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30B958">
      <w:pPr>
        <w:pStyle w:val="35"/>
        <w:rPr>
          <w:rFonts w:hint="eastAsia" w:ascii="宋体" w:hAnsi="宋体" w:eastAsia="宋体" w:cs="宋体"/>
          <w:b/>
          <w:bCs w:val="0"/>
          <w:color w:val="auto"/>
          <w:sz w:val="44"/>
          <w:szCs w:val="44"/>
          <w:highlight w:val="none"/>
          <w:lang w:eastAsia="zh-CN"/>
        </w:rPr>
      </w:pPr>
    </w:p>
    <w:p w14:paraId="4907BD96">
      <w:pPr>
        <w:pStyle w:val="35"/>
        <w:jc w:val="center"/>
        <w:rPr>
          <w:rFonts w:hint="eastAsia" w:ascii="宋体" w:hAnsi="宋体" w:eastAsia="宋体" w:cs="宋体"/>
          <w:b/>
          <w:bCs w:val="0"/>
          <w:color w:val="auto"/>
          <w:sz w:val="40"/>
          <w:szCs w:val="28"/>
          <w:highlight w:val="none"/>
          <w:lang w:val="en-US" w:eastAsia="zh-CN"/>
        </w:rPr>
      </w:pPr>
      <w:r>
        <w:rPr>
          <w:rFonts w:hint="eastAsia" w:ascii="宋体" w:hAnsi="宋体" w:eastAsia="宋体" w:cs="宋体"/>
          <w:b/>
          <w:bCs w:val="0"/>
          <w:color w:val="auto"/>
          <w:sz w:val="44"/>
          <w:szCs w:val="44"/>
          <w:highlight w:val="none"/>
          <w:lang w:eastAsia="zh-CN"/>
        </w:rPr>
        <w:t>六舒公司百洋铺收费站运营资产保险服务采购项目</w:t>
      </w:r>
    </w:p>
    <w:p w14:paraId="41EC35D4">
      <w:pPr>
        <w:pStyle w:val="35"/>
        <w:ind w:left="0" w:leftChars="0" w:firstLine="0" w:firstLineChars="0"/>
        <w:rPr>
          <w:rFonts w:hint="eastAsia"/>
          <w:color w:val="auto"/>
          <w:highlight w:val="none"/>
          <w:lang w:val="en-US" w:eastAsia="zh-CN"/>
        </w:rPr>
      </w:pPr>
    </w:p>
    <w:p w14:paraId="583EB174">
      <w:pPr>
        <w:pStyle w:val="35"/>
        <w:rPr>
          <w:rFonts w:hint="eastAsia"/>
          <w:color w:val="auto"/>
          <w:highlight w:val="none"/>
          <w:lang w:val="en-US" w:eastAsia="zh-CN"/>
        </w:rPr>
      </w:pPr>
    </w:p>
    <w:p w14:paraId="7B4213DB">
      <w:pPr>
        <w:pStyle w:val="35"/>
        <w:rPr>
          <w:rFonts w:hint="eastAsia"/>
          <w:color w:val="auto"/>
          <w:highlight w:val="none"/>
          <w:lang w:val="en-US" w:eastAsia="zh-CN"/>
        </w:rPr>
      </w:pPr>
    </w:p>
    <w:p w14:paraId="7CCF27AF">
      <w:pPr>
        <w:keepNext w:val="0"/>
        <w:keepLines w:val="0"/>
        <w:pageBreakBefore w:val="0"/>
        <w:widowControl w:val="0"/>
        <w:tabs>
          <w:tab w:val="left" w:pos="420"/>
        </w:tabs>
        <w:kinsoku/>
        <w:wordWrap/>
        <w:overflowPunct/>
        <w:topLinePunct w:val="0"/>
        <w:autoSpaceDE/>
        <w:autoSpaceDN/>
        <w:bidi w:val="0"/>
        <w:adjustRightInd/>
        <w:snapToGrid/>
        <w:spacing w:before="360" w:beforeLines="150" w:line="360" w:lineRule="auto"/>
        <w:jc w:val="center"/>
        <w:textAlignment w:val="auto"/>
        <w:rPr>
          <w:rFonts w:hint="default" w:ascii="宋体" w:hAnsi="宋体" w:cs="宋体"/>
          <w:b/>
          <w:bCs/>
          <w:color w:val="auto"/>
          <w:sz w:val="72"/>
          <w:szCs w:val="72"/>
          <w:highlight w:val="none"/>
          <w:lang w:val="en-US" w:eastAsia="zh-CN"/>
        </w:rPr>
      </w:pPr>
      <w:r>
        <w:rPr>
          <w:rFonts w:hint="eastAsia" w:ascii="宋体" w:hAnsi="宋体" w:cs="宋体"/>
          <w:b/>
          <w:bCs/>
          <w:color w:val="auto"/>
          <w:sz w:val="72"/>
          <w:szCs w:val="72"/>
          <w:highlight w:val="none"/>
          <w:lang w:val="en-US" w:eastAsia="zh-CN"/>
        </w:rPr>
        <w:t>发包文件</w:t>
      </w:r>
    </w:p>
    <w:p w14:paraId="05ACB9B8">
      <w:pPr>
        <w:tabs>
          <w:tab w:val="left" w:pos="315"/>
          <w:tab w:val="left" w:pos="8820"/>
        </w:tabs>
        <w:spacing w:line="360" w:lineRule="auto"/>
        <w:jc w:val="center"/>
        <w:rPr>
          <w:rFonts w:hint="default" w:ascii="宋体" w:hAnsi="宋体" w:cs="宋体"/>
          <w:color w:val="auto"/>
          <w:sz w:val="28"/>
          <w:szCs w:val="28"/>
          <w:highlight w:val="none"/>
          <w:lang w:val="en-US" w:eastAsia="zh-CN"/>
        </w:rPr>
      </w:pPr>
      <w:r>
        <w:rPr>
          <w:rFonts w:hint="eastAsia" w:ascii="宋体" w:hAnsi="宋体" w:cs="宋体"/>
          <w:color w:val="auto"/>
          <w:sz w:val="28"/>
          <w:szCs w:val="28"/>
          <w:highlight w:val="none"/>
          <w:lang w:val="en-US" w:eastAsia="zh-CN"/>
        </w:rPr>
        <w:t>项目编号：ZDHJ-20261008</w:t>
      </w:r>
    </w:p>
    <w:p w14:paraId="6974EC36">
      <w:pPr>
        <w:pStyle w:val="35"/>
        <w:ind w:firstLine="0"/>
        <w:rPr>
          <w:rFonts w:hint="eastAsia" w:ascii="宋体" w:hAnsi="宋体" w:eastAsia="宋体" w:cs="宋体"/>
          <w:color w:val="auto"/>
          <w:sz w:val="28"/>
          <w:szCs w:val="28"/>
          <w:highlight w:val="none"/>
        </w:rPr>
      </w:pPr>
    </w:p>
    <w:p w14:paraId="760B110E">
      <w:pPr>
        <w:tabs>
          <w:tab w:val="left" w:pos="315"/>
          <w:tab w:val="left" w:pos="8820"/>
        </w:tabs>
        <w:spacing w:before="240" w:beforeLines="100" w:after="120" w:afterLines="50" w:line="500" w:lineRule="exact"/>
        <w:ind w:right="267" w:rightChars="127"/>
        <w:jc w:val="center"/>
        <w:rPr>
          <w:rFonts w:hint="eastAsia" w:ascii="宋体" w:hAnsi="宋体" w:eastAsia="宋体" w:cs="宋体"/>
          <w:color w:val="auto"/>
          <w:sz w:val="44"/>
          <w:highlight w:val="none"/>
        </w:rPr>
      </w:pPr>
    </w:p>
    <w:p w14:paraId="10711330">
      <w:pPr>
        <w:pStyle w:val="35"/>
        <w:ind w:left="0" w:leftChars="0" w:firstLine="0" w:firstLineChars="0"/>
        <w:rPr>
          <w:rFonts w:hint="eastAsia" w:ascii="宋体" w:hAnsi="宋体" w:eastAsia="宋体" w:cs="宋体"/>
          <w:b/>
          <w:color w:val="auto"/>
          <w:spacing w:val="20"/>
          <w:kern w:val="0"/>
          <w:sz w:val="32"/>
          <w:szCs w:val="32"/>
          <w:highlight w:val="none"/>
          <w:lang w:val="en-US" w:eastAsia="zh-CN"/>
        </w:rPr>
      </w:pPr>
    </w:p>
    <w:p w14:paraId="222F5179">
      <w:pPr>
        <w:pStyle w:val="35"/>
        <w:ind w:left="0" w:leftChars="0" w:firstLine="0" w:firstLineChars="0"/>
        <w:rPr>
          <w:rFonts w:hint="eastAsia" w:ascii="宋体" w:hAnsi="宋体" w:eastAsia="宋体" w:cs="宋体"/>
          <w:b/>
          <w:color w:val="auto"/>
          <w:spacing w:val="20"/>
          <w:kern w:val="0"/>
          <w:sz w:val="32"/>
          <w:szCs w:val="32"/>
          <w:highlight w:val="none"/>
          <w:lang w:val="en-US" w:eastAsia="zh-CN"/>
        </w:rPr>
      </w:pPr>
    </w:p>
    <w:p w14:paraId="6EE6D565">
      <w:pPr>
        <w:pStyle w:val="35"/>
        <w:ind w:left="0" w:leftChars="0" w:firstLine="0" w:firstLineChars="0"/>
        <w:rPr>
          <w:rFonts w:hint="eastAsia" w:ascii="宋体" w:hAnsi="宋体" w:eastAsia="宋体" w:cs="宋体"/>
          <w:b/>
          <w:color w:val="auto"/>
          <w:spacing w:val="20"/>
          <w:kern w:val="0"/>
          <w:sz w:val="32"/>
          <w:szCs w:val="32"/>
          <w:highlight w:val="none"/>
          <w:lang w:val="en-US" w:eastAsia="zh-CN"/>
        </w:rPr>
      </w:pPr>
    </w:p>
    <w:p w14:paraId="3C13798D">
      <w:pPr>
        <w:pStyle w:val="35"/>
        <w:rPr>
          <w:rFonts w:hint="eastAsia" w:ascii="宋体" w:hAnsi="宋体" w:eastAsia="宋体" w:cs="宋体"/>
          <w:b/>
          <w:color w:val="auto"/>
          <w:spacing w:val="20"/>
          <w:kern w:val="0"/>
          <w:sz w:val="32"/>
          <w:szCs w:val="32"/>
          <w:highlight w:val="none"/>
        </w:rPr>
      </w:pPr>
    </w:p>
    <w:p w14:paraId="2F4BF663">
      <w:pPr>
        <w:pStyle w:val="35"/>
        <w:rPr>
          <w:rFonts w:hint="eastAsia" w:ascii="宋体" w:hAnsi="宋体" w:eastAsia="宋体" w:cs="宋体"/>
          <w:b/>
          <w:color w:val="auto"/>
          <w:spacing w:val="20"/>
          <w:kern w:val="0"/>
          <w:sz w:val="32"/>
          <w:szCs w:val="32"/>
          <w:highlight w:val="none"/>
        </w:rPr>
      </w:pPr>
    </w:p>
    <w:p w14:paraId="4410DBB1">
      <w:pPr>
        <w:pStyle w:val="35"/>
        <w:rPr>
          <w:rFonts w:hint="eastAsia" w:ascii="宋体" w:hAnsi="宋体" w:eastAsia="宋体" w:cs="宋体"/>
          <w:b/>
          <w:color w:val="auto"/>
          <w:spacing w:val="20"/>
          <w:kern w:val="0"/>
          <w:sz w:val="32"/>
          <w:szCs w:val="32"/>
          <w:highlight w:val="none"/>
        </w:rPr>
      </w:pPr>
    </w:p>
    <w:p w14:paraId="09EB66FC">
      <w:pPr>
        <w:pStyle w:val="35"/>
        <w:ind w:left="0" w:leftChars="0" w:firstLine="0" w:firstLineChars="0"/>
        <w:rPr>
          <w:rFonts w:hint="eastAsia" w:ascii="宋体" w:hAnsi="宋体" w:eastAsia="宋体" w:cs="宋体"/>
          <w:b/>
          <w:color w:val="auto"/>
          <w:spacing w:val="20"/>
          <w:kern w:val="0"/>
          <w:sz w:val="32"/>
          <w:szCs w:val="32"/>
          <w:highlight w:val="none"/>
        </w:rPr>
      </w:pPr>
    </w:p>
    <w:p w14:paraId="6C1E83B2">
      <w:pPr>
        <w:tabs>
          <w:tab w:val="left" w:pos="2410"/>
        </w:tabs>
        <w:autoSpaceDE w:val="0"/>
        <w:autoSpaceDN w:val="0"/>
        <w:adjustRightInd w:val="0"/>
        <w:snapToGrid w:val="0"/>
        <w:spacing w:line="600" w:lineRule="exact"/>
        <w:jc w:val="center"/>
        <w:rPr>
          <w:rFonts w:hint="eastAsia" w:ascii="宋体" w:hAnsi="宋体" w:cs="宋体"/>
          <w:b/>
          <w:color w:val="auto"/>
          <w:spacing w:val="11"/>
          <w:kern w:val="0"/>
          <w:sz w:val="28"/>
          <w:szCs w:val="28"/>
          <w:highlight w:val="none"/>
          <w:lang w:val="en-US" w:eastAsia="zh-CN"/>
        </w:rPr>
      </w:pPr>
      <w:r>
        <w:rPr>
          <w:rFonts w:hint="eastAsia" w:ascii="宋体" w:hAnsi="宋体" w:cs="宋体"/>
          <w:b/>
          <w:color w:val="auto"/>
          <w:spacing w:val="11"/>
          <w:kern w:val="0"/>
          <w:sz w:val="28"/>
          <w:szCs w:val="28"/>
          <w:highlight w:val="none"/>
          <w:lang w:val="en-US" w:eastAsia="zh-CN"/>
        </w:rPr>
        <w:t>发包</w:t>
      </w:r>
      <w:r>
        <w:rPr>
          <w:rFonts w:hint="eastAsia" w:ascii="宋体" w:hAnsi="宋体" w:eastAsia="宋体" w:cs="宋体"/>
          <w:b/>
          <w:color w:val="auto"/>
          <w:spacing w:val="11"/>
          <w:kern w:val="0"/>
          <w:sz w:val="28"/>
          <w:szCs w:val="28"/>
          <w:highlight w:val="none"/>
        </w:rPr>
        <w:t>人</w:t>
      </w:r>
      <w:r>
        <w:rPr>
          <w:rFonts w:hint="eastAsia" w:ascii="宋体" w:hAnsi="宋体" w:cs="宋体"/>
          <w:b/>
          <w:color w:val="auto"/>
          <w:spacing w:val="11"/>
          <w:kern w:val="0"/>
          <w:sz w:val="28"/>
          <w:szCs w:val="28"/>
          <w:highlight w:val="none"/>
          <w:lang w:val="en-US" w:eastAsia="zh-CN"/>
        </w:rPr>
        <w:t>：</w:t>
      </w:r>
      <w:r>
        <w:rPr>
          <w:rFonts w:hint="eastAsia" w:ascii="宋体" w:hAnsi="宋体" w:eastAsia="宋体" w:cs="宋体"/>
          <w:b/>
          <w:color w:val="auto"/>
          <w:spacing w:val="11"/>
          <w:kern w:val="0"/>
          <w:sz w:val="28"/>
          <w:szCs w:val="28"/>
          <w:highlight w:val="none"/>
          <w:lang w:val="en-US" w:eastAsia="zh-CN"/>
        </w:rPr>
        <w:t>六安市六舒产业投资有限公司</w:t>
      </w:r>
    </w:p>
    <w:p w14:paraId="002D52A8">
      <w:pPr>
        <w:tabs>
          <w:tab w:val="left" w:pos="2410"/>
        </w:tabs>
        <w:autoSpaceDE w:val="0"/>
        <w:autoSpaceDN w:val="0"/>
        <w:adjustRightInd w:val="0"/>
        <w:snapToGrid w:val="0"/>
        <w:spacing w:line="600" w:lineRule="exact"/>
        <w:jc w:val="center"/>
        <w:rPr>
          <w:rFonts w:hint="eastAsia" w:ascii="宋体" w:hAnsi="宋体" w:eastAsia="宋体" w:cs="宋体"/>
          <w:b/>
          <w:color w:val="auto"/>
          <w:spacing w:val="11"/>
          <w:kern w:val="0"/>
          <w:sz w:val="28"/>
          <w:szCs w:val="28"/>
          <w:highlight w:val="none"/>
        </w:rPr>
      </w:pPr>
      <w:r>
        <w:rPr>
          <w:rFonts w:hint="eastAsia" w:ascii="宋体" w:hAnsi="宋体" w:eastAsia="宋体" w:cs="宋体"/>
          <w:b/>
          <w:color w:val="auto"/>
          <w:spacing w:val="11"/>
          <w:kern w:val="0"/>
          <w:sz w:val="28"/>
          <w:szCs w:val="28"/>
          <w:highlight w:val="none"/>
        </w:rPr>
        <w:t>代理机构：中德华建（北京）国际工程技术有限公司</w:t>
      </w:r>
    </w:p>
    <w:p w14:paraId="3F4B7611">
      <w:pPr>
        <w:tabs>
          <w:tab w:val="left" w:pos="2410"/>
        </w:tabs>
        <w:autoSpaceDE w:val="0"/>
        <w:autoSpaceDN w:val="0"/>
        <w:adjustRightInd w:val="0"/>
        <w:snapToGrid w:val="0"/>
        <w:spacing w:line="600" w:lineRule="exact"/>
        <w:jc w:val="center"/>
        <w:rPr>
          <w:rFonts w:hint="eastAsia" w:ascii="宋体" w:hAnsi="宋体" w:eastAsia="宋体" w:cs="宋体"/>
          <w:b/>
          <w:color w:val="auto"/>
          <w:spacing w:val="11"/>
          <w:kern w:val="0"/>
          <w:sz w:val="28"/>
          <w:szCs w:val="28"/>
          <w:highlight w:val="none"/>
        </w:rPr>
      </w:pPr>
      <w:r>
        <w:rPr>
          <w:rFonts w:hint="eastAsia" w:ascii="宋体" w:hAnsi="宋体" w:eastAsia="宋体" w:cs="宋体"/>
          <w:b/>
          <w:color w:val="auto"/>
          <w:spacing w:val="11"/>
          <w:kern w:val="0"/>
          <w:sz w:val="28"/>
          <w:szCs w:val="28"/>
          <w:highlight w:val="none"/>
        </w:rPr>
        <w:t>时间：202</w:t>
      </w:r>
      <w:r>
        <w:rPr>
          <w:rFonts w:hint="eastAsia" w:ascii="宋体" w:hAnsi="宋体" w:cs="宋体"/>
          <w:b/>
          <w:color w:val="auto"/>
          <w:spacing w:val="11"/>
          <w:kern w:val="0"/>
          <w:sz w:val="28"/>
          <w:szCs w:val="28"/>
          <w:highlight w:val="none"/>
          <w:lang w:val="en-US" w:eastAsia="zh-CN"/>
        </w:rPr>
        <w:t>6</w:t>
      </w:r>
      <w:r>
        <w:rPr>
          <w:rFonts w:hint="eastAsia" w:ascii="宋体" w:hAnsi="宋体" w:eastAsia="宋体" w:cs="宋体"/>
          <w:b/>
          <w:color w:val="auto"/>
          <w:spacing w:val="11"/>
          <w:kern w:val="0"/>
          <w:sz w:val="28"/>
          <w:szCs w:val="28"/>
          <w:highlight w:val="none"/>
        </w:rPr>
        <w:t>年</w:t>
      </w:r>
      <w:r>
        <w:rPr>
          <w:rFonts w:hint="eastAsia" w:ascii="宋体" w:hAnsi="宋体" w:cs="宋体"/>
          <w:b/>
          <w:color w:val="auto"/>
          <w:spacing w:val="11"/>
          <w:kern w:val="0"/>
          <w:sz w:val="28"/>
          <w:szCs w:val="28"/>
          <w:highlight w:val="none"/>
          <w:lang w:val="en-US" w:eastAsia="zh-CN"/>
        </w:rPr>
        <w:t>10</w:t>
      </w:r>
      <w:r>
        <w:rPr>
          <w:rFonts w:hint="eastAsia" w:ascii="宋体" w:hAnsi="宋体" w:eastAsia="宋体" w:cs="宋体"/>
          <w:b/>
          <w:color w:val="auto"/>
          <w:spacing w:val="11"/>
          <w:kern w:val="0"/>
          <w:sz w:val="28"/>
          <w:szCs w:val="28"/>
          <w:highlight w:val="none"/>
        </w:rPr>
        <w:t>月</w:t>
      </w:r>
    </w:p>
    <w:p w14:paraId="628AFE06">
      <w:pPr>
        <w:jc w:val="center"/>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br w:type="page"/>
      </w:r>
    </w:p>
    <w:p w14:paraId="01ECCEB4">
      <w:pPr>
        <w:jc w:val="center"/>
        <w:rPr>
          <w:rFonts w:hint="eastAsia" w:ascii="宋体" w:hAnsi="宋体" w:eastAsia="宋体" w:cs="宋体"/>
          <w:color w:val="auto"/>
          <w:sz w:val="28"/>
          <w:szCs w:val="28"/>
          <w:highlight w:val="none"/>
        </w:rPr>
      </w:pPr>
      <w:r>
        <w:rPr>
          <w:rFonts w:hint="eastAsia" w:ascii="宋体" w:hAnsi="宋体" w:eastAsia="宋体" w:cs="宋体"/>
          <w:b/>
          <w:color w:val="auto"/>
          <w:sz w:val="36"/>
          <w:szCs w:val="36"/>
          <w:highlight w:val="none"/>
        </w:rPr>
        <w:t>目  录</w:t>
      </w:r>
    </w:p>
    <w:p w14:paraId="38F75049">
      <w:pPr>
        <w:pStyle w:val="25"/>
        <w:keepNext w:val="0"/>
        <w:keepLines w:val="0"/>
        <w:pageBreakBefore w:val="0"/>
        <w:widowControl w:val="0"/>
        <w:tabs>
          <w:tab w:val="right" w:leader="dot" w:pos="8306"/>
        </w:tabs>
        <w:kinsoku/>
        <w:wordWrap/>
        <w:overflowPunct/>
        <w:topLinePunct w:val="0"/>
        <w:autoSpaceDE/>
        <w:autoSpaceDN/>
        <w:bidi w:val="0"/>
        <w:adjustRightInd/>
        <w:snapToGrid/>
        <w:spacing w:line="720" w:lineRule="exact"/>
        <w:ind w:firstLine="482" w:firstLineChars="200"/>
        <w:textAlignment w:val="auto"/>
        <w:rPr>
          <w:rFonts w:hint="eastAsia" w:ascii="宋体" w:hAnsi="宋体" w:eastAsia="宋体" w:cs="宋体"/>
          <w:b/>
          <w:bCs/>
          <w:kern w:val="2"/>
          <w:sz w:val="24"/>
          <w:szCs w:val="24"/>
          <w:highlight w:val="none"/>
          <w:lang w:val="en-US" w:eastAsia="zh-CN" w:bidi="ar-SA"/>
        </w:rPr>
      </w:pPr>
      <w:bookmarkStart w:id="0" w:name="_Toc216158623"/>
      <w:bookmarkStart w:id="1" w:name="_Toc363199264"/>
      <w:r>
        <w:rPr>
          <w:rFonts w:hint="eastAsia" w:ascii="宋体" w:hAnsi="宋体" w:cs="宋体"/>
          <w:b/>
          <w:bCs/>
          <w:sz w:val="24"/>
          <w:szCs w:val="24"/>
          <w:highlight w:val="none"/>
          <w:lang w:eastAsia="zh-CN"/>
        </w:rPr>
        <w:t>发包</w:t>
      </w:r>
      <w:r>
        <w:rPr>
          <w:rFonts w:hint="eastAsia" w:ascii="宋体" w:hAnsi="宋体" w:cs="宋体"/>
          <w:b/>
          <w:bCs/>
          <w:kern w:val="44"/>
          <w:sz w:val="24"/>
          <w:szCs w:val="24"/>
          <w:highlight w:val="none"/>
        </w:rPr>
        <w:t>公告</w:t>
      </w:r>
      <w:r>
        <w:rPr>
          <w:rFonts w:hint="eastAsia" w:ascii="宋体" w:hAnsi="宋体" w:cs="宋体"/>
          <w:b/>
          <w:bCs/>
          <w:sz w:val="24"/>
          <w:szCs w:val="24"/>
          <w:highlight w:val="none"/>
        </w:rPr>
        <w:tab/>
      </w:r>
      <w:r>
        <w:rPr>
          <w:rFonts w:hint="eastAsia" w:ascii="宋体" w:hAnsi="宋体" w:eastAsia="宋体" w:cs="宋体"/>
          <w:b/>
          <w:bCs/>
          <w:kern w:val="2"/>
          <w:sz w:val="24"/>
          <w:szCs w:val="24"/>
          <w:highlight w:val="none"/>
          <w:lang w:val="en-US" w:eastAsia="zh-CN" w:bidi="ar-SA"/>
        </w:rPr>
        <w:t>3</w:t>
      </w:r>
    </w:p>
    <w:p w14:paraId="4C745AA1">
      <w:pPr>
        <w:pStyle w:val="29"/>
        <w:keepNext w:val="0"/>
        <w:keepLines w:val="0"/>
        <w:pageBreakBefore w:val="0"/>
        <w:widowControl w:val="0"/>
        <w:tabs>
          <w:tab w:val="right" w:leader="dot" w:pos="8306"/>
        </w:tabs>
        <w:kinsoku/>
        <w:wordWrap/>
        <w:overflowPunct/>
        <w:topLinePunct w:val="0"/>
        <w:autoSpaceDE/>
        <w:autoSpaceDN/>
        <w:bidi w:val="0"/>
        <w:adjustRightInd/>
        <w:snapToGrid/>
        <w:spacing w:line="720" w:lineRule="exact"/>
        <w:ind w:left="0" w:leftChars="0" w:firstLine="482" w:firstLineChars="200"/>
        <w:textAlignment w:val="auto"/>
        <w:rPr>
          <w:rFonts w:hint="eastAsia" w:ascii="宋体" w:hAnsi="宋体" w:eastAsia="宋体" w:cs="宋体"/>
          <w:b/>
          <w:bCs/>
          <w:kern w:val="2"/>
          <w:sz w:val="24"/>
          <w:szCs w:val="24"/>
          <w:highlight w:val="none"/>
          <w:lang w:val="en-US" w:eastAsia="zh-CN" w:bidi="ar-SA"/>
        </w:rPr>
      </w:pPr>
      <w:r>
        <w:rPr>
          <w:rFonts w:hint="eastAsia" w:ascii="宋体" w:hAnsi="宋体" w:eastAsia="宋体" w:cs="宋体"/>
          <w:b/>
          <w:bCs/>
          <w:kern w:val="2"/>
          <w:sz w:val="24"/>
          <w:szCs w:val="24"/>
          <w:highlight w:val="none"/>
          <w:lang w:val="en-US" w:eastAsia="zh-CN" w:bidi="ar-SA"/>
        </w:rPr>
        <w:t>一、报价响应须知</w:t>
      </w:r>
      <w:r>
        <w:rPr>
          <w:rFonts w:hint="eastAsia" w:ascii="宋体" w:hAnsi="宋体" w:eastAsia="宋体" w:cs="宋体"/>
          <w:b/>
          <w:bCs/>
          <w:kern w:val="2"/>
          <w:sz w:val="24"/>
          <w:szCs w:val="24"/>
          <w:highlight w:val="none"/>
          <w:lang w:val="en-US" w:eastAsia="zh-CN" w:bidi="ar-SA"/>
        </w:rPr>
        <w:tab/>
      </w:r>
      <w:r>
        <w:rPr>
          <w:rFonts w:hint="eastAsia" w:ascii="宋体" w:hAnsi="宋体" w:eastAsia="宋体" w:cs="宋体"/>
          <w:b/>
          <w:bCs/>
          <w:kern w:val="2"/>
          <w:sz w:val="24"/>
          <w:szCs w:val="24"/>
          <w:highlight w:val="none"/>
          <w:lang w:val="en-US" w:eastAsia="zh-CN" w:bidi="ar-SA"/>
        </w:rPr>
        <w:t>6</w:t>
      </w:r>
    </w:p>
    <w:p w14:paraId="008F6444">
      <w:pPr>
        <w:pStyle w:val="25"/>
        <w:keepNext w:val="0"/>
        <w:keepLines w:val="0"/>
        <w:pageBreakBefore w:val="0"/>
        <w:widowControl w:val="0"/>
        <w:tabs>
          <w:tab w:val="right" w:leader="dot" w:pos="8306"/>
        </w:tabs>
        <w:kinsoku/>
        <w:wordWrap/>
        <w:overflowPunct/>
        <w:topLinePunct w:val="0"/>
        <w:autoSpaceDE/>
        <w:autoSpaceDN/>
        <w:bidi w:val="0"/>
        <w:adjustRightInd/>
        <w:snapToGrid/>
        <w:spacing w:line="720" w:lineRule="exact"/>
        <w:ind w:firstLine="482" w:firstLineChars="200"/>
        <w:textAlignment w:val="auto"/>
        <w:rPr>
          <w:rFonts w:hint="default" w:ascii="宋体" w:hAnsi="宋体" w:eastAsia="宋体" w:cs="宋体"/>
          <w:b/>
          <w:bCs/>
          <w:kern w:val="2"/>
          <w:sz w:val="24"/>
          <w:szCs w:val="24"/>
          <w:highlight w:val="none"/>
          <w:lang w:val="en-US" w:eastAsia="zh-CN" w:bidi="ar-SA"/>
        </w:rPr>
      </w:pPr>
      <w:r>
        <w:rPr>
          <w:rFonts w:hint="eastAsia" w:ascii="宋体" w:hAnsi="宋体" w:eastAsia="宋体" w:cs="宋体"/>
          <w:b/>
          <w:bCs/>
          <w:kern w:val="2"/>
          <w:sz w:val="24"/>
          <w:szCs w:val="24"/>
          <w:highlight w:val="none"/>
          <w:lang w:val="en-US" w:eastAsia="zh-CN" w:bidi="ar-SA"/>
        </w:rPr>
        <w:t>二、保险合同</w:t>
      </w:r>
      <w:r>
        <w:rPr>
          <w:rFonts w:hint="eastAsia" w:ascii="宋体" w:hAnsi="宋体" w:eastAsia="宋体" w:cs="宋体"/>
          <w:b/>
          <w:bCs/>
          <w:kern w:val="2"/>
          <w:sz w:val="24"/>
          <w:szCs w:val="24"/>
          <w:highlight w:val="none"/>
          <w:lang w:val="en-US" w:eastAsia="zh-CN" w:bidi="ar-SA"/>
        </w:rPr>
        <w:tab/>
      </w:r>
      <w:r>
        <w:rPr>
          <w:rFonts w:hint="eastAsia" w:ascii="宋体" w:hAnsi="宋体" w:cs="宋体"/>
          <w:b/>
          <w:bCs/>
          <w:kern w:val="2"/>
          <w:sz w:val="24"/>
          <w:szCs w:val="24"/>
          <w:highlight w:val="none"/>
          <w:lang w:val="en-US" w:eastAsia="zh-CN" w:bidi="ar-SA"/>
        </w:rPr>
        <w:t>11</w:t>
      </w:r>
    </w:p>
    <w:p w14:paraId="7A7D82CA">
      <w:pPr>
        <w:pStyle w:val="29"/>
        <w:keepNext w:val="0"/>
        <w:keepLines w:val="0"/>
        <w:pageBreakBefore w:val="0"/>
        <w:widowControl w:val="0"/>
        <w:tabs>
          <w:tab w:val="right" w:leader="dot" w:pos="8306"/>
        </w:tabs>
        <w:kinsoku/>
        <w:wordWrap/>
        <w:overflowPunct/>
        <w:topLinePunct w:val="0"/>
        <w:autoSpaceDE/>
        <w:autoSpaceDN/>
        <w:bidi w:val="0"/>
        <w:adjustRightInd/>
        <w:snapToGrid/>
        <w:spacing w:line="720" w:lineRule="exact"/>
        <w:ind w:left="0" w:leftChars="0" w:firstLine="482" w:firstLineChars="200"/>
        <w:textAlignment w:val="auto"/>
        <w:rPr>
          <w:rFonts w:hint="default" w:ascii="宋体" w:hAnsi="宋体" w:eastAsia="宋体" w:cs="宋体"/>
          <w:b/>
          <w:bCs/>
          <w:kern w:val="2"/>
          <w:sz w:val="24"/>
          <w:szCs w:val="24"/>
          <w:highlight w:val="none"/>
          <w:lang w:val="en-US" w:eastAsia="zh-CN" w:bidi="ar-SA"/>
        </w:rPr>
      </w:pPr>
      <w:r>
        <w:rPr>
          <w:rFonts w:hint="eastAsia" w:ascii="宋体" w:hAnsi="宋体" w:eastAsia="宋体" w:cs="宋体"/>
          <w:b/>
          <w:bCs/>
          <w:kern w:val="2"/>
          <w:sz w:val="24"/>
          <w:szCs w:val="24"/>
          <w:highlight w:val="none"/>
          <w:lang w:val="en-US" w:eastAsia="zh-CN" w:bidi="ar-SA"/>
        </w:rPr>
        <w:t>三、发包需求</w:t>
      </w:r>
      <w:r>
        <w:rPr>
          <w:rFonts w:hint="eastAsia" w:ascii="宋体" w:hAnsi="宋体" w:eastAsia="宋体" w:cs="宋体"/>
          <w:b/>
          <w:bCs/>
          <w:kern w:val="2"/>
          <w:sz w:val="24"/>
          <w:szCs w:val="24"/>
          <w:highlight w:val="none"/>
          <w:lang w:val="en-US" w:eastAsia="zh-CN" w:bidi="ar-SA"/>
        </w:rPr>
        <w:tab/>
      </w:r>
      <w:r>
        <w:rPr>
          <w:rFonts w:hint="eastAsia" w:ascii="宋体" w:hAnsi="宋体" w:cs="宋体"/>
          <w:b/>
          <w:bCs/>
          <w:kern w:val="2"/>
          <w:sz w:val="24"/>
          <w:szCs w:val="24"/>
          <w:highlight w:val="none"/>
          <w:lang w:val="en-US" w:eastAsia="zh-CN" w:bidi="ar-SA"/>
        </w:rPr>
        <w:t>20</w:t>
      </w:r>
    </w:p>
    <w:p w14:paraId="36AB199C">
      <w:pPr>
        <w:pStyle w:val="29"/>
        <w:keepNext w:val="0"/>
        <w:keepLines w:val="0"/>
        <w:pageBreakBefore w:val="0"/>
        <w:widowControl w:val="0"/>
        <w:tabs>
          <w:tab w:val="right" w:leader="dot" w:pos="8306"/>
        </w:tabs>
        <w:kinsoku/>
        <w:wordWrap/>
        <w:overflowPunct/>
        <w:topLinePunct w:val="0"/>
        <w:autoSpaceDE/>
        <w:autoSpaceDN/>
        <w:bidi w:val="0"/>
        <w:adjustRightInd/>
        <w:snapToGrid/>
        <w:spacing w:line="720" w:lineRule="exact"/>
        <w:ind w:left="0" w:leftChars="0" w:firstLine="482" w:firstLineChars="200"/>
        <w:textAlignment w:val="auto"/>
        <w:rPr>
          <w:rFonts w:hint="default" w:ascii="宋体" w:hAnsi="宋体" w:eastAsia="宋体" w:cs="宋体"/>
          <w:b/>
          <w:bCs/>
          <w:sz w:val="24"/>
          <w:szCs w:val="24"/>
          <w:highlight w:val="none"/>
          <w:lang w:val="en-US" w:eastAsia="zh-CN"/>
        </w:rPr>
      </w:pPr>
      <w:r>
        <w:rPr>
          <w:rFonts w:hint="eastAsia" w:ascii="宋体" w:hAnsi="宋体" w:cs="宋体"/>
          <w:b/>
          <w:bCs/>
          <w:sz w:val="24"/>
          <w:szCs w:val="24"/>
          <w:highlight w:val="none"/>
        </w:rPr>
        <w:t>四、评审方法</w:t>
      </w:r>
      <w:r>
        <w:rPr>
          <w:rFonts w:hint="eastAsia" w:ascii="宋体" w:hAnsi="宋体" w:cs="宋体"/>
          <w:b/>
          <w:bCs/>
          <w:sz w:val="24"/>
          <w:szCs w:val="24"/>
          <w:highlight w:val="none"/>
        </w:rPr>
        <w:tab/>
      </w:r>
      <w:r>
        <w:rPr>
          <w:rFonts w:hint="eastAsia" w:ascii="宋体" w:hAnsi="宋体" w:cs="宋体"/>
          <w:b/>
          <w:bCs/>
          <w:sz w:val="24"/>
          <w:szCs w:val="24"/>
          <w:highlight w:val="none"/>
          <w:lang w:val="en-US" w:eastAsia="zh-CN"/>
        </w:rPr>
        <w:t>25</w:t>
      </w:r>
    </w:p>
    <w:p w14:paraId="70E40D90">
      <w:pPr>
        <w:pStyle w:val="29"/>
        <w:keepNext w:val="0"/>
        <w:keepLines w:val="0"/>
        <w:pageBreakBefore w:val="0"/>
        <w:widowControl w:val="0"/>
        <w:tabs>
          <w:tab w:val="right" w:leader="dot" w:pos="8306"/>
        </w:tabs>
        <w:kinsoku/>
        <w:wordWrap/>
        <w:overflowPunct/>
        <w:topLinePunct w:val="0"/>
        <w:autoSpaceDE/>
        <w:autoSpaceDN/>
        <w:bidi w:val="0"/>
        <w:adjustRightInd/>
        <w:snapToGrid/>
        <w:spacing w:line="720" w:lineRule="exact"/>
        <w:ind w:left="0" w:leftChars="0" w:firstLine="482" w:firstLineChars="200"/>
        <w:textAlignment w:val="auto"/>
        <w:rPr>
          <w:rFonts w:hint="default" w:ascii="宋体" w:hAnsi="宋体" w:cs="宋体"/>
          <w:b/>
          <w:bCs/>
          <w:sz w:val="24"/>
          <w:szCs w:val="24"/>
          <w:highlight w:val="none"/>
          <w:lang w:val="en-US"/>
        </w:rPr>
      </w:pPr>
      <w:r>
        <w:rPr>
          <w:rFonts w:hint="eastAsia" w:ascii="宋体" w:hAnsi="宋体" w:cs="宋体"/>
          <w:b/>
          <w:bCs/>
          <w:sz w:val="24"/>
          <w:szCs w:val="24"/>
          <w:highlight w:val="none"/>
        </w:rPr>
        <w:t>五、响应文件格式</w:t>
      </w:r>
      <w:r>
        <w:rPr>
          <w:rFonts w:hint="eastAsia" w:ascii="宋体" w:hAnsi="宋体" w:cs="宋体"/>
          <w:b/>
          <w:bCs/>
          <w:sz w:val="24"/>
          <w:szCs w:val="24"/>
          <w:highlight w:val="none"/>
        </w:rPr>
        <w:tab/>
      </w:r>
      <w:r>
        <w:rPr>
          <w:rFonts w:hint="eastAsia" w:ascii="宋体" w:hAnsi="宋体" w:cs="宋体"/>
          <w:b/>
          <w:bCs/>
          <w:sz w:val="24"/>
          <w:szCs w:val="24"/>
          <w:highlight w:val="none"/>
          <w:lang w:val="en-US" w:eastAsia="zh-CN"/>
        </w:rPr>
        <w:t>27</w:t>
      </w:r>
    </w:p>
    <w:p w14:paraId="777ACDF1">
      <w:pPr>
        <w:pStyle w:val="68"/>
        <w:ind w:firstLine="2923" w:firstLineChars="104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br w:type="page"/>
      </w:r>
    </w:p>
    <w:p w14:paraId="2007B3A6">
      <w:pPr>
        <w:pStyle w:val="35"/>
        <w:jc w:val="center"/>
        <w:rPr>
          <w:rFonts w:ascii="华文中宋" w:hAnsi="华文中宋" w:eastAsia="华文中宋" w:cs="华文中宋"/>
          <w:b w:val="0"/>
          <w:bCs/>
          <w:color w:val="auto"/>
          <w:sz w:val="44"/>
          <w:szCs w:val="44"/>
          <w:highlight w:val="none"/>
        </w:rPr>
      </w:pPr>
      <w:bookmarkStart w:id="2" w:name="_Toc11804"/>
      <w:bookmarkStart w:id="3" w:name="_Toc30186"/>
      <w:r>
        <w:rPr>
          <w:rFonts w:hint="eastAsia" w:ascii="华文中宋" w:hAnsi="华文中宋" w:eastAsia="华文中宋" w:cs="华文中宋"/>
          <w:b w:val="0"/>
          <w:bCs/>
          <w:color w:val="auto"/>
          <w:sz w:val="44"/>
          <w:szCs w:val="44"/>
          <w:highlight w:val="none"/>
          <w:lang w:eastAsia="zh-CN"/>
        </w:rPr>
        <w:t>六舒公司百洋铺收费站运营资产保险服务采购项目发包</w:t>
      </w:r>
      <w:r>
        <w:rPr>
          <w:rFonts w:hint="eastAsia" w:ascii="华文中宋" w:hAnsi="华文中宋" w:eastAsia="华文中宋" w:cs="华文中宋"/>
          <w:b w:val="0"/>
          <w:bCs/>
          <w:color w:val="auto"/>
          <w:sz w:val="44"/>
          <w:szCs w:val="44"/>
          <w:highlight w:val="none"/>
        </w:rPr>
        <w:t>公告</w:t>
      </w:r>
      <w:bookmarkEnd w:id="2"/>
      <w:bookmarkEnd w:id="3"/>
    </w:p>
    <w:p w14:paraId="589B1BFB">
      <w:pPr>
        <w:pBdr>
          <w:top w:val="single" w:color="auto" w:sz="4" w:space="1"/>
          <w:left w:val="single" w:color="auto" w:sz="4" w:space="4"/>
          <w:bottom w:val="single" w:color="auto" w:sz="4" w:space="1"/>
          <w:right w:val="single" w:color="auto" w:sz="4" w:space="4"/>
        </w:pBdr>
        <w:spacing w:line="520" w:lineRule="exact"/>
        <w:ind w:firstLine="560" w:firstLineChars="200"/>
        <w:rPr>
          <w:rFonts w:ascii="仿宋" w:hAnsi="仿宋" w:eastAsia="仿宋" w:cs="仿宋"/>
          <w:color w:val="auto"/>
          <w:sz w:val="28"/>
          <w:szCs w:val="28"/>
          <w:highlight w:val="none"/>
        </w:rPr>
      </w:pPr>
      <w:bookmarkStart w:id="4" w:name="_Toc28359089"/>
      <w:bookmarkStart w:id="5" w:name="_Toc35393629"/>
      <w:bookmarkStart w:id="6" w:name="_Toc28359012"/>
      <w:bookmarkStart w:id="7" w:name="_Toc9864"/>
      <w:bookmarkStart w:id="8" w:name="_Toc35393798"/>
      <w:bookmarkStart w:id="9" w:name="_Toc13970"/>
      <w:bookmarkStart w:id="10" w:name="_Toc31720"/>
      <w:r>
        <w:rPr>
          <w:rFonts w:hint="eastAsia" w:ascii="仿宋" w:hAnsi="仿宋" w:eastAsia="仿宋" w:cs="仿宋"/>
          <w:color w:val="auto"/>
          <w:sz w:val="28"/>
          <w:szCs w:val="28"/>
          <w:highlight w:val="none"/>
        </w:rPr>
        <w:t>项目概况：六舒公司百洋铺收费站运营资产保险服务采购项目（项目编号：</w:t>
      </w:r>
      <w:r>
        <w:rPr>
          <w:rFonts w:hint="eastAsia" w:ascii="宋体" w:hAnsi="宋体" w:cs="宋体"/>
          <w:color w:val="auto"/>
          <w:sz w:val="28"/>
          <w:szCs w:val="28"/>
          <w:highlight w:val="none"/>
          <w:lang w:val="en-US" w:eastAsia="zh-CN"/>
        </w:rPr>
        <w:t>ZDHJ-20261008</w:t>
      </w:r>
      <w:r>
        <w:rPr>
          <w:rFonts w:hint="eastAsia" w:ascii="仿宋" w:hAnsi="仿宋" w:eastAsia="仿宋" w:cs="仿宋"/>
          <w:color w:val="auto"/>
          <w:sz w:val="28"/>
          <w:szCs w:val="28"/>
          <w:highlight w:val="none"/>
        </w:rPr>
        <w:t>）的潜在供应商应在新点电子交易平台（https://www.etrading.cn/）网上获取</w:t>
      </w:r>
      <w:r>
        <w:rPr>
          <w:rFonts w:hint="eastAsia" w:ascii="仿宋" w:hAnsi="仿宋" w:eastAsia="仿宋" w:cs="仿宋"/>
          <w:color w:val="auto"/>
          <w:sz w:val="28"/>
          <w:szCs w:val="28"/>
          <w:highlight w:val="none"/>
          <w:lang w:val="en-US" w:eastAsia="zh-CN"/>
        </w:rPr>
        <w:t>发包</w:t>
      </w:r>
      <w:r>
        <w:rPr>
          <w:rFonts w:hint="eastAsia" w:ascii="仿宋" w:hAnsi="仿宋" w:eastAsia="仿宋" w:cs="仿宋"/>
          <w:color w:val="auto"/>
          <w:sz w:val="28"/>
          <w:szCs w:val="28"/>
          <w:highlight w:val="none"/>
        </w:rPr>
        <w:t>文件，并于202</w:t>
      </w:r>
      <w:r>
        <w:rPr>
          <w:rFonts w:hint="eastAsia" w:ascii="仿宋" w:hAnsi="仿宋" w:eastAsia="仿宋" w:cs="仿宋"/>
          <w:color w:val="auto"/>
          <w:sz w:val="28"/>
          <w:szCs w:val="28"/>
          <w:highlight w:val="none"/>
          <w:lang w:val="en-US" w:eastAsia="zh-CN"/>
        </w:rPr>
        <w:t>6</w:t>
      </w:r>
      <w:r>
        <w:rPr>
          <w:rFonts w:hint="eastAsia" w:ascii="仿宋" w:hAnsi="仿宋" w:eastAsia="仿宋" w:cs="仿宋"/>
          <w:color w:val="auto"/>
          <w:sz w:val="28"/>
          <w:szCs w:val="28"/>
          <w:highlight w:val="none"/>
        </w:rPr>
        <w:t>年</w:t>
      </w:r>
      <w:r>
        <w:rPr>
          <w:rFonts w:hint="eastAsia" w:ascii="仿宋" w:hAnsi="仿宋" w:eastAsia="仿宋" w:cs="仿宋"/>
          <w:color w:val="auto"/>
          <w:sz w:val="28"/>
          <w:szCs w:val="28"/>
          <w:highlight w:val="none"/>
          <w:lang w:val="en-US" w:eastAsia="zh-CN"/>
        </w:rPr>
        <w:t>10</w:t>
      </w:r>
      <w:r>
        <w:rPr>
          <w:rFonts w:hint="eastAsia" w:ascii="仿宋" w:hAnsi="仿宋" w:eastAsia="仿宋" w:cs="仿宋"/>
          <w:color w:val="auto"/>
          <w:sz w:val="28"/>
          <w:szCs w:val="28"/>
          <w:highlight w:val="none"/>
        </w:rPr>
        <w:t>月</w:t>
      </w:r>
      <w:r>
        <w:rPr>
          <w:rFonts w:hint="eastAsia" w:ascii="仿宋" w:hAnsi="仿宋" w:eastAsia="仿宋" w:cs="仿宋"/>
          <w:color w:val="auto"/>
          <w:sz w:val="28"/>
          <w:szCs w:val="28"/>
          <w:highlight w:val="none"/>
          <w:lang w:val="en-US" w:eastAsia="zh-CN"/>
        </w:rPr>
        <w:t>23</w:t>
      </w:r>
      <w:r>
        <w:rPr>
          <w:rFonts w:hint="eastAsia" w:ascii="仿宋" w:hAnsi="仿宋" w:eastAsia="仿宋" w:cs="仿宋"/>
          <w:color w:val="auto"/>
          <w:sz w:val="28"/>
          <w:szCs w:val="28"/>
          <w:highlight w:val="none"/>
        </w:rPr>
        <w:t>日</w:t>
      </w:r>
      <w:r>
        <w:rPr>
          <w:rFonts w:hint="eastAsia" w:ascii="仿宋" w:hAnsi="仿宋" w:eastAsia="仿宋" w:cs="仿宋"/>
          <w:color w:val="auto"/>
          <w:sz w:val="28"/>
          <w:szCs w:val="28"/>
          <w:highlight w:val="none"/>
          <w:lang w:val="en-US" w:eastAsia="zh-CN"/>
        </w:rPr>
        <w:t>15</w:t>
      </w:r>
      <w:r>
        <w:rPr>
          <w:rFonts w:hint="eastAsia" w:ascii="仿宋" w:hAnsi="仿宋" w:eastAsia="仿宋" w:cs="仿宋"/>
          <w:color w:val="auto"/>
          <w:sz w:val="28"/>
          <w:szCs w:val="28"/>
          <w:highlight w:val="none"/>
        </w:rPr>
        <w:t>点</w:t>
      </w:r>
      <w:r>
        <w:rPr>
          <w:rFonts w:hint="eastAsia" w:ascii="仿宋" w:hAnsi="仿宋" w:eastAsia="仿宋" w:cs="仿宋"/>
          <w:color w:val="auto"/>
          <w:sz w:val="28"/>
          <w:szCs w:val="28"/>
          <w:highlight w:val="none"/>
          <w:lang w:val="en-US" w:eastAsia="zh-CN"/>
        </w:rPr>
        <w:t>00分</w:t>
      </w:r>
      <w:r>
        <w:rPr>
          <w:rFonts w:hint="eastAsia" w:ascii="仿宋" w:hAnsi="仿宋" w:eastAsia="仿宋" w:cs="仿宋"/>
          <w:color w:val="auto"/>
          <w:sz w:val="28"/>
          <w:szCs w:val="28"/>
          <w:highlight w:val="none"/>
        </w:rPr>
        <w:t>（北京时间）前现场递交响应文件。</w:t>
      </w:r>
    </w:p>
    <w:p w14:paraId="7585648A">
      <w:pPr>
        <w:pStyle w:val="4"/>
        <w:adjustRightInd/>
        <w:spacing w:before="0" w:after="0" w:line="560" w:lineRule="exact"/>
        <w:jc w:val="both"/>
        <w:textAlignment w:val="auto"/>
        <w:rPr>
          <w:rFonts w:ascii="黑体" w:hAnsi="黑体" w:cs="黑体"/>
          <w:b w:val="0"/>
          <w:bCs/>
          <w:color w:val="auto"/>
          <w:sz w:val="28"/>
          <w:szCs w:val="28"/>
          <w:highlight w:val="none"/>
        </w:rPr>
      </w:pPr>
      <w:r>
        <w:rPr>
          <w:rFonts w:hint="eastAsia" w:ascii="黑体" w:hAnsi="黑体" w:cs="黑体"/>
          <w:b w:val="0"/>
          <w:bCs/>
          <w:color w:val="auto"/>
          <w:sz w:val="28"/>
          <w:szCs w:val="28"/>
          <w:highlight w:val="none"/>
        </w:rPr>
        <w:t>一、项目基本情况</w:t>
      </w:r>
      <w:bookmarkEnd w:id="4"/>
      <w:bookmarkEnd w:id="5"/>
      <w:bookmarkEnd w:id="6"/>
      <w:bookmarkEnd w:id="7"/>
      <w:bookmarkEnd w:id="8"/>
      <w:bookmarkEnd w:id="9"/>
      <w:bookmarkEnd w:id="10"/>
    </w:p>
    <w:p w14:paraId="23A0038D">
      <w:pPr>
        <w:pageBreakBefore w:val="0"/>
        <w:widowControl w:val="0"/>
        <w:kinsoku/>
        <w:wordWrap/>
        <w:overflowPunct/>
        <w:topLinePunct w:val="0"/>
        <w:autoSpaceDE/>
        <w:autoSpaceDN/>
        <w:bidi w:val="0"/>
        <w:adjustRightInd/>
        <w:snapToGrid/>
        <w:spacing w:line="540" w:lineRule="exact"/>
        <w:ind w:firstLine="560" w:firstLineChars="200"/>
        <w:textAlignment w:val="auto"/>
        <w:rPr>
          <w:rFonts w:hint="eastAsia" w:ascii="仿宋" w:hAnsi="仿宋" w:eastAsia="仿宋" w:cs="仿宋"/>
          <w:bCs/>
          <w:color w:val="auto"/>
          <w:sz w:val="28"/>
          <w:szCs w:val="28"/>
          <w:highlight w:val="none"/>
          <w:lang w:eastAsia="zh-CN"/>
        </w:rPr>
      </w:pPr>
      <w:r>
        <w:rPr>
          <w:rFonts w:hint="eastAsia" w:ascii="仿宋" w:hAnsi="仿宋" w:eastAsia="仿宋" w:cs="仿宋"/>
          <w:bCs/>
          <w:color w:val="auto"/>
          <w:sz w:val="28"/>
          <w:szCs w:val="28"/>
          <w:highlight w:val="none"/>
          <w:lang w:eastAsia="zh-CN"/>
        </w:rPr>
        <w:t>1.</w:t>
      </w:r>
      <w:r>
        <w:rPr>
          <w:rFonts w:hint="eastAsia" w:ascii="仿宋" w:hAnsi="仿宋" w:eastAsia="仿宋" w:cs="仿宋"/>
          <w:bCs/>
          <w:color w:val="auto"/>
          <w:sz w:val="28"/>
          <w:szCs w:val="28"/>
          <w:highlight w:val="none"/>
        </w:rPr>
        <w:t>项目编号：</w:t>
      </w:r>
      <w:r>
        <w:rPr>
          <w:rFonts w:hint="eastAsia" w:ascii="宋体" w:hAnsi="宋体" w:cs="宋体"/>
          <w:color w:val="auto"/>
          <w:sz w:val="28"/>
          <w:szCs w:val="28"/>
          <w:highlight w:val="none"/>
          <w:lang w:val="en-US" w:eastAsia="zh-CN"/>
        </w:rPr>
        <w:t>ZDHJ-20261008</w:t>
      </w:r>
    </w:p>
    <w:p w14:paraId="76EAA337">
      <w:pPr>
        <w:pageBreakBefore w:val="0"/>
        <w:widowControl w:val="0"/>
        <w:kinsoku/>
        <w:wordWrap/>
        <w:overflowPunct/>
        <w:topLinePunct w:val="0"/>
        <w:autoSpaceDE/>
        <w:autoSpaceDN/>
        <w:bidi w:val="0"/>
        <w:adjustRightInd/>
        <w:snapToGrid/>
        <w:spacing w:line="540" w:lineRule="exact"/>
        <w:ind w:firstLine="560" w:firstLineChars="200"/>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bCs/>
          <w:color w:val="auto"/>
          <w:sz w:val="28"/>
          <w:szCs w:val="28"/>
          <w:highlight w:val="none"/>
          <w:lang w:eastAsia="zh-CN"/>
        </w:rPr>
        <w:t>2.</w:t>
      </w:r>
      <w:r>
        <w:rPr>
          <w:rFonts w:hint="eastAsia" w:ascii="仿宋" w:hAnsi="仿宋" w:eastAsia="仿宋" w:cs="仿宋"/>
          <w:bCs/>
          <w:color w:val="auto"/>
          <w:sz w:val="28"/>
          <w:szCs w:val="28"/>
          <w:highlight w:val="none"/>
        </w:rPr>
        <w:t>项目名称：</w:t>
      </w:r>
      <w:r>
        <w:rPr>
          <w:rFonts w:hint="eastAsia" w:ascii="仿宋" w:hAnsi="仿宋" w:eastAsia="仿宋" w:cs="仿宋"/>
          <w:color w:val="auto"/>
          <w:sz w:val="28"/>
          <w:szCs w:val="28"/>
          <w:highlight w:val="none"/>
        </w:rPr>
        <w:t>六舒公司百洋铺收费站运营资产保险服务采购项目</w:t>
      </w:r>
      <w:r>
        <w:rPr>
          <w:rFonts w:hint="eastAsia" w:ascii="仿宋" w:hAnsi="仿宋" w:eastAsia="仿宋" w:cs="仿宋"/>
          <w:color w:val="auto"/>
          <w:sz w:val="28"/>
          <w:szCs w:val="28"/>
          <w:highlight w:val="none"/>
          <w:lang w:val="en-US" w:eastAsia="zh-CN"/>
        </w:rPr>
        <w:t xml:space="preserve">                       </w:t>
      </w:r>
    </w:p>
    <w:p w14:paraId="1C7A1829">
      <w:pPr>
        <w:pageBreakBefore w:val="0"/>
        <w:widowControl w:val="0"/>
        <w:kinsoku/>
        <w:wordWrap/>
        <w:overflowPunct/>
        <w:topLinePunct w:val="0"/>
        <w:autoSpaceDE/>
        <w:autoSpaceDN/>
        <w:bidi w:val="0"/>
        <w:adjustRightInd/>
        <w:snapToGrid/>
        <w:spacing w:line="540" w:lineRule="exact"/>
        <w:ind w:firstLine="560" w:firstLineChars="200"/>
        <w:textAlignment w:val="auto"/>
        <w:rPr>
          <w:rFonts w:ascii="仿宋" w:hAnsi="仿宋" w:eastAsia="仿宋" w:cs="仿宋"/>
          <w:bCs/>
          <w:color w:val="auto"/>
          <w:sz w:val="28"/>
          <w:szCs w:val="28"/>
          <w:highlight w:val="none"/>
        </w:rPr>
      </w:pPr>
      <w:r>
        <w:rPr>
          <w:rFonts w:hint="eastAsia" w:ascii="仿宋" w:hAnsi="仿宋" w:eastAsia="仿宋" w:cs="仿宋"/>
          <w:bCs/>
          <w:color w:val="auto"/>
          <w:sz w:val="28"/>
          <w:szCs w:val="28"/>
          <w:highlight w:val="none"/>
          <w:lang w:eastAsia="zh-CN"/>
        </w:rPr>
        <w:t>3.</w:t>
      </w:r>
      <w:r>
        <w:rPr>
          <w:rFonts w:hint="eastAsia" w:ascii="仿宋" w:hAnsi="仿宋" w:eastAsia="仿宋" w:cs="仿宋"/>
          <w:bCs/>
          <w:color w:val="auto"/>
          <w:sz w:val="28"/>
          <w:szCs w:val="28"/>
          <w:highlight w:val="none"/>
        </w:rPr>
        <w:t>项目类型：服务类</w:t>
      </w:r>
    </w:p>
    <w:p w14:paraId="41AE11D4">
      <w:pPr>
        <w:pageBreakBefore w:val="0"/>
        <w:widowControl w:val="0"/>
        <w:kinsoku/>
        <w:wordWrap/>
        <w:overflowPunct/>
        <w:topLinePunct w:val="0"/>
        <w:autoSpaceDE/>
        <w:autoSpaceDN/>
        <w:bidi w:val="0"/>
        <w:adjustRightInd/>
        <w:snapToGrid/>
        <w:spacing w:line="540" w:lineRule="exact"/>
        <w:ind w:firstLine="560" w:firstLineChars="200"/>
        <w:textAlignment w:val="auto"/>
        <w:rPr>
          <w:rFonts w:hint="eastAsia" w:ascii="仿宋" w:hAnsi="仿宋" w:eastAsia="仿宋" w:cs="仿宋"/>
          <w:bCs/>
          <w:color w:val="auto"/>
          <w:sz w:val="28"/>
          <w:szCs w:val="28"/>
          <w:highlight w:val="none"/>
          <w:lang w:eastAsia="zh-CN"/>
        </w:rPr>
      </w:pPr>
      <w:r>
        <w:rPr>
          <w:rFonts w:hint="eastAsia" w:ascii="仿宋" w:hAnsi="仿宋" w:eastAsia="仿宋" w:cs="仿宋"/>
          <w:bCs/>
          <w:color w:val="auto"/>
          <w:sz w:val="28"/>
          <w:szCs w:val="28"/>
          <w:highlight w:val="none"/>
          <w:lang w:eastAsia="zh-CN"/>
        </w:rPr>
        <w:t>4.</w:t>
      </w:r>
      <w:r>
        <w:rPr>
          <w:rFonts w:hint="eastAsia" w:ascii="仿宋" w:hAnsi="仿宋" w:eastAsia="仿宋" w:cs="仿宋"/>
          <w:color w:val="auto"/>
          <w:kern w:val="0"/>
          <w:sz w:val="28"/>
          <w:szCs w:val="28"/>
          <w:highlight w:val="none"/>
          <w:shd w:val="clear" w:color="auto" w:fill="FFFFFF"/>
          <w:lang w:eastAsia="zh-CN"/>
        </w:rPr>
        <w:t>评审办法</w:t>
      </w:r>
      <w:r>
        <w:rPr>
          <w:rFonts w:hint="eastAsia" w:ascii="仿宋" w:hAnsi="仿宋" w:eastAsia="仿宋" w:cs="仿宋"/>
          <w:bCs/>
          <w:color w:val="auto"/>
          <w:sz w:val="28"/>
          <w:szCs w:val="28"/>
          <w:highlight w:val="none"/>
        </w:rPr>
        <w:t>：</w:t>
      </w:r>
      <w:r>
        <w:rPr>
          <w:rFonts w:hint="eastAsia" w:ascii="仿宋" w:hAnsi="仿宋" w:eastAsia="仿宋" w:cs="仿宋"/>
          <w:sz w:val="28"/>
          <w:szCs w:val="28"/>
          <w:highlight w:val="none"/>
          <w:shd w:val="clear" w:color="auto" w:fill="FFFFFF"/>
          <w:lang w:bidi="ar"/>
        </w:rPr>
        <w:t>最低评标价法</w:t>
      </w:r>
    </w:p>
    <w:p w14:paraId="38E9C068">
      <w:pPr>
        <w:pageBreakBefore w:val="0"/>
        <w:widowControl w:val="0"/>
        <w:kinsoku/>
        <w:wordWrap/>
        <w:overflowPunct/>
        <w:topLinePunct w:val="0"/>
        <w:autoSpaceDE/>
        <w:autoSpaceDN/>
        <w:bidi w:val="0"/>
        <w:adjustRightInd/>
        <w:snapToGrid/>
        <w:spacing w:line="540" w:lineRule="exact"/>
        <w:ind w:firstLine="560" w:firstLineChars="200"/>
        <w:textAlignment w:val="auto"/>
        <w:rPr>
          <w:rFonts w:hint="default" w:ascii="仿宋" w:hAnsi="仿宋" w:eastAsia="仿宋" w:cs="仿宋"/>
          <w:bCs/>
          <w:color w:val="auto"/>
          <w:sz w:val="28"/>
          <w:szCs w:val="28"/>
          <w:highlight w:val="none"/>
          <w:lang w:val="en-US" w:eastAsia="zh-CN"/>
        </w:rPr>
      </w:pPr>
      <w:r>
        <w:rPr>
          <w:rFonts w:hint="eastAsia" w:ascii="仿宋" w:hAnsi="仿宋" w:eastAsia="仿宋" w:cs="仿宋"/>
          <w:bCs/>
          <w:color w:val="auto"/>
          <w:sz w:val="28"/>
          <w:szCs w:val="28"/>
          <w:highlight w:val="none"/>
          <w:lang w:val="en-US" w:eastAsia="zh-CN"/>
        </w:rPr>
        <w:t>5.</w:t>
      </w:r>
      <w:r>
        <w:rPr>
          <w:rFonts w:hint="eastAsia" w:ascii="仿宋" w:hAnsi="仿宋" w:eastAsia="仿宋" w:cs="仿宋"/>
          <w:bCs/>
          <w:color w:val="auto"/>
          <w:sz w:val="28"/>
          <w:szCs w:val="28"/>
          <w:highlight w:val="none"/>
        </w:rPr>
        <w:t>最高限价：</w:t>
      </w:r>
      <w:r>
        <w:rPr>
          <w:rFonts w:hint="eastAsia" w:ascii="仿宋" w:hAnsi="仿宋" w:eastAsia="仿宋" w:cs="仿宋"/>
          <w:bCs/>
          <w:color w:val="auto"/>
          <w:sz w:val="28"/>
          <w:szCs w:val="28"/>
          <w:highlight w:val="none"/>
          <w:lang w:val="en-US" w:eastAsia="zh-CN"/>
        </w:rPr>
        <w:t>11500.00元/年</w:t>
      </w:r>
    </w:p>
    <w:p w14:paraId="0AA9EE81">
      <w:pPr>
        <w:pageBreakBefore w:val="0"/>
        <w:widowControl w:val="0"/>
        <w:kinsoku/>
        <w:wordWrap/>
        <w:overflowPunct/>
        <w:topLinePunct w:val="0"/>
        <w:autoSpaceDE/>
        <w:autoSpaceDN/>
        <w:bidi w:val="0"/>
        <w:adjustRightInd/>
        <w:snapToGrid/>
        <w:spacing w:line="540" w:lineRule="exact"/>
        <w:ind w:firstLine="560" w:firstLineChars="200"/>
        <w:textAlignment w:val="auto"/>
        <w:rPr>
          <w:rFonts w:hint="eastAsia" w:ascii="仿宋" w:hAnsi="仿宋" w:eastAsia="仿宋" w:cs="仿宋"/>
          <w:bCs/>
          <w:color w:val="auto"/>
          <w:sz w:val="28"/>
          <w:szCs w:val="28"/>
          <w:highlight w:val="none"/>
        </w:rPr>
      </w:pPr>
      <w:r>
        <w:rPr>
          <w:rFonts w:hint="eastAsia" w:ascii="仿宋" w:hAnsi="仿宋" w:eastAsia="仿宋" w:cs="仿宋"/>
          <w:bCs/>
          <w:color w:val="auto"/>
          <w:sz w:val="28"/>
          <w:szCs w:val="28"/>
          <w:highlight w:val="none"/>
          <w:lang w:val="en-US" w:eastAsia="zh-CN"/>
        </w:rPr>
        <w:t>6.</w:t>
      </w:r>
      <w:r>
        <w:rPr>
          <w:rFonts w:hint="eastAsia" w:ascii="仿宋" w:hAnsi="仿宋" w:eastAsia="仿宋" w:cs="仿宋"/>
          <w:bCs/>
          <w:color w:val="auto"/>
          <w:sz w:val="28"/>
          <w:szCs w:val="28"/>
          <w:highlight w:val="none"/>
          <w:lang w:eastAsia="zh-CN"/>
        </w:rPr>
        <w:t>发包</w:t>
      </w:r>
      <w:r>
        <w:rPr>
          <w:rFonts w:hint="eastAsia" w:ascii="仿宋" w:hAnsi="仿宋" w:eastAsia="仿宋" w:cs="仿宋"/>
          <w:bCs/>
          <w:color w:val="auto"/>
          <w:sz w:val="28"/>
          <w:szCs w:val="28"/>
          <w:highlight w:val="none"/>
        </w:rPr>
        <w:t>需求：</w:t>
      </w:r>
      <w:r>
        <w:rPr>
          <w:rFonts w:hint="eastAsia" w:ascii="仿宋" w:hAnsi="仿宋" w:eastAsia="仿宋" w:cs="仿宋"/>
          <w:bCs/>
          <w:color w:val="auto"/>
          <w:sz w:val="28"/>
          <w:szCs w:val="28"/>
          <w:highlight w:val="none"/>
          <w:lang w:eastAsia="zh-CN"/>
        </w:rPr>
        <w:t>选择</w:t>
      </w:r>
      <w:r>
        <w:rPr>
          <w:rFonts w:hint="eastAsia" w:ascii="仿宋" w:hAnsi="仿宋" w:eastAsia="仿宋" w:cs="仿宋"/>
          <w:bCs/>
          <w:color w:val="auto"/>
          <w:sz w:val="28"/>
          <w:szCs w:val="28"/>
          <w:highlight w:val="none"/>
        </w:rPr>
        <w:t>一家保险服务机构，</w:t>
      </w:r>
      <w:r>
        <w:rPr>
          <w:rFonts w:hint="eastAsia" w:ascii="仿宋" w:hAnsi="仿宋" w:eastAsia="仿宋" w:cs="仿宋"/>
          <w:bCs/>
          <w:color w:val="auto"/>
          <w:sz w:val="28"/>
          <w:szCs w:val="28"/>
          <w:highlight w:val="none"/>
          <w:lang w:val="en-US" w:eastAsia="zh-CN"/>
        </w:rPr>
        <w:t>为相关资产</w:t>
      </w:r>
      <w:r>
        <w:rPr>
          <w:rFonts w:hint="eastAsia" w:ascii="仿宋" w:hAnsi="仿宋" w:eastAsia="仿宋" w:cs="仿宋"/>
          <w:bCs/>
          <w:color w:val="auto"/>
          <w:sz w:val="28"/>
          <w:szCs w:val="28"/>
          <w:highlight w:val="none"/>
        </w:rPr>
        <w:t>购买财产综合险、公众责任险。具体详见</w:t>
      </w:r>
      <w:r>
        <w:rPr>
          <w:rFonts w:hint="eastAsia" w:ascii="仿宋" w:hAnsi="仿宋" w:eastAsia="仿宋" w:cs="仿宋"/>
          <w:bCs/>
          <w:color w:val="auto"/>
          <w:sz w:val="28"/>
          <w:szCs w:val="28"/>
          <w:highlight w:val="none"/>
          <w:lang w:eastAsia="zh-CN"/>
        </w:rPr>
        <w:t>发包</w:t>
      </w:r>
      <w:r>
        <w:rPr>
          <w:rFonts w:hint="eastAsia" w:ascii="仿宋" w:hAnsi="仿宋" w:eastAsia="仿宋" w:cs="仿宋"/>
          <w:bCs/>
          <w:color w:val="auto"/>
          <w:sz w:val="28"/>
          <w:szCs w:val="28"/>
          <w:highlight w:val="none"/>
        </w:rPr>
        <w:t>需求。</w:t>
      </w:r>
    </w:p>
    <w:p w14:paraId="4D62DE38">
      <w:pPr>
        <w:pageBreakBefore w:val="0"/>
        <w:widowControl w:val="0"/>
        <w:kinsoku/>
        <w:wordWrap/>
        <w:overflowPunct/>
        <w:topLinePunct w:val="0"/>
        <w:autoSpaceDE/>
        <w:autoSpaceDN/>
        <w:bidi w:val="0"/>
        <w:adjustRightInd/>
        <w:snapToGrid/>
        <w:spacing w:line="540" w:lineRule="exact"/>
        <w:ind w:firstLine="560" w:firstLineChars="200"/>
        <w:textAlignment w:val="auto"/>
        <w:rPr>
          <w:rFonts w:ascii="仿宋" w:hAnsi="仿宋" w:eastAsia="仿宋" w:cs="仿宋"/>
          <w:bCs/>
          <w:color w:val="auto"/>
          <w:sz w:val="28"/>
          <w:szCs w:val="28"/>
          <w:highlight w:val="yellow"/>
        </w:rPr>
      </w:pPr>
      <w:r>
        <w:rPr>
          <w:rFonts w:hint="eastAsia" w:ascii="仿宋" w:hAnsi="仿宋" w:eastAsia="仿宋" w:cs="仿宋"/>
          <w:bCs/>
          <w:color w:val="auto"/>
          <w:sz w:val="28"/>
          <w:szCs w:val="28"/>
          <w:highlight w:val="none"/>
          <w:lang w:val="en-US" w:eastAsia="zh-CN"/>
        </w:rPr>
        <w:t>7.</w:t>
      </w:r>
      <w:r>
        <w:rPr>
          <w:rFonts w:hint="eastAsia" w:ascii="仿宋" w:hAnsi="仿宋" w:eastAsia="仿宋" w:cs="仿宋"/>
          <w:bCs/>
          <w:color w:val="auto"/>
          <w:sz w:val="28"/>
          <w:szCs w:val="28"/>
          <w:highlight w:val="none"/>
        </w:rPr>
        <w:t>合同履行期限：自合同签订之日起1年。</w:t>
      </w:r>
      <w:r>
        <w:rPr>
          <w:rFonts w:hint="eastAsia" w:ascii="仿宋" w:hAnsi="仿宋" w:eastAsia="仿宋" w:cs="仿宋"/>
          <w:bCs/>
          <w:color w:val="auto"/>
          <w:sz w:val="28"/>
          <w:szCs w:val="28"/>
          <w:highlight w:val="none"/>
          <w:lang w:eastAsia="zh-CN"/>
        </w:rPr>
        <w:t>服务期满，</w:t>
      </w:r>
      <w:r>
        <w:rPr>
          <w:rFonts w:hint="eastAsia" w:ascii="仿宋" w:hAnsi="仿宋" w:eastAsia="仿宋" w:cs="仿宋"/>
          <w:bCs/>
          <w:color w:val="auto"/>
          <w:sz w:val="28"/>
          <w:szCs w:val="28"/>
          <w:highlight w:val="none"/>
        </w:rPr>
        <w:t>年度考核合格后可续签合同，考核不合格不再续签。每次续签一年，最多续签两次。</w:t>
      </w:r>
    </w:p>
    <w:p w14:paraId="62655702">
      <w:pPr>
        <w:pageBreakBefore w:val="0"/>
        <w:widowControl w:val="0"/>
        <w:kinsoku/>
        <w:wordWrap/>
        <w:overflowPunct/>
        <w:topLinePunct w:val="0"/>
        <w:autoSpaceDE/>
        <w:autoSpaceDN/>
        <w:bidi w:val="0"/>
        <w:adjustRightInd/>
        <w:snapToGrid/>
        <w:spacing w:line="540" w:lineRule="exact"/>
        <w:ind w:firstLine="560" w:firstLineChars="200"/>
        <w:textAlignment w:val="auto"/>
        <w:rPr>
          <w:rFonts w:ascii="仿宋" w:hAnsi="仿宋" w:eastAsia="仿宋" w:cs="仿宋"/>
          <w:bCs/>
          <w:color w:val="auto"/>
          <w:sz w:val="28"/>
          <w:szCs w:val="28"/>
          <w:highlight w:val="none"/>
        </w:rPr>
      </w:pPr>
      <w:r>
        <w:rPr>
          <w:rFonts w:hint="eastAsia" w:ascii="仿宋" w:hAnsi="仿宋" w:eastAsia="仿宋" w:cs="仿宋"/>
          <w:bCs/>
          <w:color w:val="auto"/>
          <w:sz w:val="28"/>
          <w:szCs w:val="28"/>
          <w:highlight w:val="none"/>
          <w:lang w:val="en-US" w:eastAsia="zh-CN"/>
        </w:rPr>
        <w:t>8.</w:t>
      </w:r>
      <w:r>
        <w:rPr>
          <w:rFonts w:hint="eastAsia" w:ascii="仿宋" w:hAnsi="仿宋" w:eastAsia="仿宋" w:cs="仿宋"/>
          <w:bCs/>
          <w:color w:val="auto"/>
          <w:sz w:val="28"/>
          <w:szCs w:val="28"/>
          <w:highlight w:val="none"/>
        </w:rPr>
        <w:t>是否接受联合体：不接受联合体。</w:t>
      </w:r>
    </w:p>
    <w:p w14:paraId="1E6DC8B9">
      <w:pPr>
        <w:pStyle w:val="4"/>
        <w:pageBreakBefore w:val="0"/>
        <w:widowControl w:val="0"/>
        <w:kinsoku/>
        <w:wordWrap/>
        <w:overflowPunct/>
        <w:topLinePunct w:val="0"/>
        <w:autoSpaceDE/>
        <w:autoSpaceDN/>
        <w:bidi w:val="0"/>
        <w:adjustRightInd/>
        <w:snapToGrid/>
        <w:spacing w:before="0" w:after="0" w:line="540" w:lineRule="exact"/>
        <w:jc w:val="both"/>
        <w:textAlignment w:val="auto"/>
        <w:rPr>
          <w:rFonts w:ascii="黑体" w:hAnsi="黑体" w:cs="黑体"/>
          <w:b w:val="0"/>
          <w:bCs/>
          <w:color w:val="auto"/>
          <w:sz w:val="28"/>
          <w:szCs w:val="28"/>
          <w:highlight w:val="none"/>
        </w:rPr>
      </w:pPr>
      <w:bookmarkStart w:id="11" w:name="_Toc35393630"/>
      <w:bookmarkStart w:id="12" w:name="_Toc35393799"/>
      <w:bookmarkStart w:id="13" w:name="_Toc28359013"/>
      <w:bookmarkStart w:id="14" w:name="_Toc28359090"/>
      <w:bookmarkStart w:id="15" w:name="_Toc24573"/>
      <w:bookmarkStart w:id="16" w:name="_Toc8072"/>
      <w:bookmarkStart w:id="17" w:name="_Toc31029"/>
      <w:bookmarkStart w:id="18" w:name="_Toc28359091"/>
      <w:bookmarkStart w:id="19" w:name="_Toc28359014"/>
      <w:r>
        <w:rPr>
          <w:rFonts w:hint="eastAsia" w:ascii="黑体" w:hAnsi="黑体" w:cs="黑体"/>
          <w:b w:val="0"/>
          <w:bCs/>
          <w:color w:val="auto"/>
          <w:sz w:val="28"/>
          <w:szCs w:val="28"/>
          <w:highlight w:val="none"/>
        </w:rPr>
        <w:t>二、</w:t>
      </w:r>
      <w:r>
        <w:rPr>
          <w:rFonts w:hint="eastAsia" w:ascii="黑体" w:hAnsi="黑体" w:cs="黑体"/>
          <w:b w:val="0"/>
          <w:bCs/>
          <w:color w:val="auto"/>
          <w:sz w:val="28"/>
          <w:szCs w:val="28"/>
          <w:highlight w:val="none"/>
          <w:lang w:eastAsia="zh-CN"/>
        </w:rPr>
        <w:t>供应商</w:t>
      </w:r>
      <w:r>
        <w:rPr>
          <w:rFonts w:hint="eastAsia" w:ascii="黑体" w:hAnsi="黑体" w:cs="黑体"/>
          <w:b w:val="0"/>
          <w:bCs/>
          <w:color w:val="auto"/>
          <w:sz w:val="28"/>
          <w:szCs w:val="28"/>
          <w:highlight w:val="none"/>
        </w:rPr>
        <w:t>的资格要求</w:t>
      </w:r>
      <w:bookmarkEnd w:id="11"/>
      <w:bookmarkEnd w:id="12"/>
      <w:bookmarkEnd w:id="13"/>
      <w:bookmarkEnd w:id="14"/>
      <w:bookmarkEnd w:id="15"/>
      <w:bookmarkEnd w:id="16"/>
      <w:bookmarkEnd w:id="17"/>
    </w:p>
    <w:p w14:paraId="6CA80C7A">
      <w:pPr>
        <w:spacing w:line="540" w:lineRule="exact"/>
        <w:ind w:firstLine="560" w:firstLineChars="200"/>
        <w:rPr>
          <w:rFonts w:hint="eastAsia" w:ascii="仿宋" w:hAnsi="仿宋" w:eastAsia="仿宋" w:cs="仿宋"/>
          <w:bCs/>
          <w:color w:val="auto"/>
          <w:sz w:val="28"/>
          <w:szCs w:val="28"/>
          <w:highlight w:val="none"/>
        </w:rPr>
      </w:pPr>
      <w:bookmarkStart w:id="20" w:name="_Toc26634"/>
      <w:bookmarkStart w:id="21" w:name="_Toc32583"/>
      <w:bookmarkStart w:id="22" w:name="_Toc35393631"/>
      <w:bookmarkStart w:id="23" w:name="_Toc575"/>
      <w:bookmarkStart w:id="24" w:name="_Toc35393800"/>
      <w:r>
        <w:rPr>
          <w:rFonts w:hint="eastAsia" w:ascii="仿宋" w:hAnsi="仿宋" w:eastAsia="仿宋" w:cs="仿宋"/>
          <w:bCs/>
          <w:color w:val="auto"/>
          <w:sz w:val="28"/>
          <w:szCs w:val="28"/>
          <w:highlight w:val="none"/>
          <w:lang w:eastAsia="zh-CN"/>
        </w:rPr>
        <w:t>1.</w:t>
      </w:r>
      <w:r>
        <w:rPr>
          <w:rFonts w:hint="eastAsia" w:ascii="仿宋" w:hAnsi="仿宋" w:eastAsia="仿宋" w:cs="仿宋"/>
          <w:bCs/>
          <w:color w:val="auto"/>
          <w:sz w:val="28"/>
          <w:szCs w:val="28"/>
          <w:highlight w:val="none"/>
        </w:rPr>
        <w:t>供应商须具有有效的保险许可证；</w:t>
      </w:r>
    </w:p>
    <w:p w14:paraId="353D03C1">
      <w:pPr>
        <w:pageBreakBefore w:val="0"/>
        <w:widowControl w:val="0"/>
        <w:kinsoku/>
        <w:wordWrap/>
        <w:overflowPunct/>
        <w:topLinePunct w:val="0"/>
        <w:autoSpaceDE/>
        <w:autoSpaceDN/>
        <w:bidi w:val="0"/>
        <w:adjustRightInd/>
        <w:snapToGrid/>
        <w:spacing w:line="540" w:lineRule="exact"/>
        <w:ind w:firstLine="560" w:firstLineChars="200"/>
        <w:textAlignment w:val="auto"/>
        <w:rPr>
          <w:rFonts w:hint="default" w:ascii="仿宋" w:hAnsi="仿宋" w:eastAsia="仿宋" w:cs="仿宋"/>
          <w:bCs/>
          <w:color w:val="auto"/>
          <w:sz w:val="28"/>
          <w:szCs w:val="28"/>
          <w:highlight w:val="none"/>
          <w:lang w:val="en-US" w:eastAsia="zh-CN"/>
        </w:rPr>
      </w:pPr>
      <w:r>
        <w:rPr>
          <w:rFonts w:hint="eastAsia" w:ascii="仿宋" w:hAnsi="仿宋" w:eastAsia="仿宋" w:cs="仿宋"/>
          <w:b w:val="0"/>
          <w:bCs/>
          <w:color w:val="auto"/>
          <w:sz w:val="28"/>
          <w:szCs w:val="28"/>
          <w:highlight w:val="none"/>
          <w:lang w:val="en-US" w:eastAsia="zh-CN"/>
        </w:rPr>
        <w:t>2.</w:t>
      </w:r>
      <w:r>
        <w:rPr>
          <w:rFonts w:hint="eastAsia" w:ascii="仿宋" w:hAnsi="仿宋" w:eastAsia="仿宋" w:cs="仿宋"/>
          <w:bCs/>
          <w:color w:val="auto"/>
          <w:sz w:val="28"/>
          <w:szCs w:val="28"/>
          <w:highlight w:val="none"/>
        </w:rPr>
        <w:t>供应商</w:t>
      </w:r>
      <w:r>
        <w:rPr>
          <w:rFonts w:hint="eastAsia" w:ascii="仿宋" w:hAnsi="仿宋" w:eastAsia="仿宋" w:cs="仿宋"/>
          <w:bCs/>
          <w:color w:val="auto"/>
          <w:sz w:val="28"/>
          <w:szCs w:val="28"/>
          <w:highlight w:val="none"/>
          <w:lang w:val="en-US" w:eastAsia="zh-CN"/>
        </w:rPr>
        <w:t>应</w:t>
      </w:r>
      <w:r>
        <w:rPr>
          <w:rFonts w:hint="eastAsia" w:ascii="仿宋" w:hAnsi="仿宋" w:eastAsia="仿宋" w:cs="仿宋"/>
          <w:bCs/>
          <w:color w:val="auto"/>
          <w:sz w:val="28"/>
          <w:szCs w:val="28"/>
          <w:highlight w:val="none"/>
        </w:rPr>
        <w:t>满足</w:t>
      </w:r>
      <w:r>
        <w:rPr>
          <w:rFonts w:hint="eastAsia" w:ascii="仿宋" w:hAnsi="仿宋" w:eastAsia="仿宋" w:cs="仿宋"/>
          <w:bCs/>
          <w:color w:val="auto"/>
          <w:sz w:val="28"/>
          <w:szCs w:val="28"/>
          <w:highlight w:val="none"/>
          <w:lang w:val="en-US" w:eastAsia="zh-CN"/>
        </w:rPr>
        <w:t>下列条件：</w:t>
      </w:r>
    </w:p>
    <w:p w14:paraId="459CB469">
      <w:pPr>
        <w:pageBreakBefore w:val="0"/>
        <w:widowControl w:val="0"/>
        <w:kinsoku/>
        <w:wordWrap/>
        <w:overflowPunct/>
        <w:topLinePunct w:val="0"/>
        <w:autoSpaceDE/>
        <w:autoSpaceDN/>
        <w:bidi w:val="0"/>
        <w:adjustRightInd/>
        <w:snapToGrid/>
        <w:spacing w:line="540" w:lineRule="exact"/>
        <w:ind w:firstLine="560" w:firstLineChars="200"/>
        <w:textAlignment w:val="auto"/>
        <w:rPr>
          <w:rFonts w:hint="eastAsia" w:ascii="仿宋" w:hAnsi="仿宋" w:eastAsia="仿宋" w:cs="仿宋"/>
          <w:bCs/>
          <w:color w:val="auto"/>
          <w:sz w:val="28"/>
          <w:szCs w:val="28"/>
          <w:highlight w:val="none"/>
          <w:lang w:val="en-US" w:eastAsia="zh-CN"/>
        </w:rPr>
      </w:pPr>
      <w:r>
        <w:rPr>
          <w:rFonts w:hint="eastAsia" w:ascii="仿宋" w:hAnsi="仿宋" w:eastAsia="仿宋" w:cs="仿宋"/>
          <w:bCs/>
          <w:color w:val="auto"/>
          <w:sz w:val="28"/>
          <w:szCs w:val="28"/>
          <w:highlight w:val="none"/>
          <w:lang w:val="en-US" w:eastAsia="zh-CN"/>
        </w:rPr>
        <w:t>（1）具有独立承担民事责任的能力；</w:t>
      </w:r>
    </w:p>
    <w:p w14:paraId="14D31E54">
      <w:pPr>
        <w:pageBreakBefore w:val="0"/>
        <w:widowControl w:val="0"/>
        <w:kinsoku/>
        <w:wordWrap/>
        <w:overflowPunct/>
        <w:topLinePunct w:val="0"/>
        <w:autoSpaceDE/>
        <w:autoSpaceDN/>
        <w:bidi w:val="0"/>
        <w:adjustRightInd/>
        <w:snapToGrid/>
        <w:spacing w:line="540" w:lineRule="exact"/>
        <w:ind w:firstLine="560" w:firstLineChars="200"/>
        <w:textAlignment w:val="auto"/>
        <w:rPr>
          <w:rFonts w:hint="eastAsia" w:ascii="仿宋" w:hAnsi="仿宋" w:eastAsia="仿宋" w:cs="仿宋"/>
          <w:bCs/>
          <w:color w:val="auto"/>
          <w:sz w:val="28"/>
          <w:szCs w:val="28"/>
          <w:highlight w:val="none"/>
          <w:lang w:val="en-US" w:eastAsia="zh-CN"/>
        </w:rPr>
      </w:pPr>
      <w:r>
        <w:rPr>
          <w:rFonts w:hint="eastAsia" w:ascii="仿宋" w:hAnsi="仿宋" w:eastAsia="仿宋" w:cs="仿宋"/>
          <w:bCs/>
          <w:color w:val="auto"/>
          <w:sz w:val="28"/>
          <w:szCs w:val="28"/>
          <w:highlight w:val="none"/>
          <w:lang w:val="en-US" w:eastAsia="zh-CN"/>
        </w:rPr>
        <w:t>（2）具有良好的商业信誉和健全的财务会计制度；</w:t>
      </w:r>
    </w:p>
    <w:p w14:paraId="66BA4BB2">
      <w:pPr>
        <w:pageBreakBefore w:val="0"/>
        <w:widowControl w:val="0"/>
        <w:kinsoku/>
        <w:wordWrap/>
        <w:overflowPunct/>
        <w:topLinePunct w:val="0"/>
        <w:autoSpaceDE/>
        <w:autoSpaceDN/>
        <w:bidi w:val="0"/>
        <w:adjustRightInd/>
        <w:snapToGrid/>
        <w:spacing w:line="540" w:lineRule="exact"/>
        <w:ind w:firstLine="560" w:firstLineChars="200"/>
        <w:textAlignment w:val="auto"/>
        <w:rPr>
          <w:rFonts w:hint="eastAsia" w:ascii="仿宋" w:hAnsi="仿宋" w:eastAsia="仿宋" w:cs="仿宋"/>
          <w:bCs/>
          <w:color w:val="auto"/>
          <w:sz w:val="28"/>
          <w:szCs w:val="28"/>
          <w:highlight w:val="none"/>
          <w:lang w:val="en-US" w:eastAsia="zh-CN"/>
        </w:rPr>
      </w:pPr>
      <w:r>
        <w:rPr>
          <w:rFonts w:hint="eastAsia" w:ascii="仿宋" w:hAnsi="仿宋" w:eastAsia="仿宋" w:cs="仿宋"/>
          <w:bCs/>
          <w:color w:val="auto"/>
          <w:sz w:val="28"/>
          <w:szCs w:val="28"/>
          <w:highlight w:val="none"/>
          <w:lang w:val="en-US" w:eastAsia="zh-CN"/>
        </w:rPr>
        <w:t>（3）具有履行合同所必需的设备和专业技术能力；</w:t>
      </w:r>
    </w:p>
    <w:p w14:paraId="37B1FA90">
      <w:pPr>
        <w:pageBreakBefore w:val="0"/>
        <w:widowControl w:val="0"/>
        <w:kinsoku/>
        <w:wordWrap/>
        <w:overflowPunct/>
        <w:topLinePunct w:val="0"/>
        <w:autoSpaceDE/>
        <w:autoSpaceDN/>
        <w:bidi w:val="0"/>
        <w:adjustRightInd/>
        <w:snapToGrid/>
        <w:spacing w:line="540" w:lineRule="exact"/>
        <w:ind w:firstLine="560" w:firstLineChars="200"/>
        <w:textAlignment w:val="auto"/>
        <w:rPr>
          <w:rFonts w:hint="eastAsia" w:ascii="仿宋" w:hAnsi="仿宋" w:eastAsia="仿宋" w:cs="仿宋"/>
          <w:bCs/>
          <w:color w:val="auto"/>
          <w:sz w:val="28"/>
          <w:szCs w:val="28"/>
          <w:highlight w:val="none"/>
          <w:lang w:val="en-US" w:eastAsia="zh-CN"/>
        </w:rPr>
      </w:pPr>
      <w:r>
        <w:rPr>
          <w:rFonts w:hint="eastAsia" w:ascii="仿宋" w:hAnsi="仿宋" w:eastAsia="仿宋" w:cs="仿宋"/>
          <w:bCs/>
          <w:color w:val="auto"/>
          <w:sz w:val="28"/>
          <w:szCs w:val="28"/>
          <w:highlight w:val="none"/>
          <w:lang w:val="en-US" w:eastAsia="zh-CN"/>
        </w:rPr>
        <w:t>（4）有依法缴纳税收和社会保障资金的良好记录；</w:t>
      </w:r>
    </w:p>
    <w:p w14:paraId="73B729EF">
      <w:pPr>
        <w:pageBreakBefore w:val="0"/>
        <w:widowControl w:val="0"/>
        <w:kinsoku/>
        <w:wordWrap/>
        <w:overflowPunct/>
        <w:topLinePunct w:val="0"/>
        <w:autoSpaceDE/>
        <w:autoSpaceDN/>
        <w:bidi w:val="0"/>
        <w:adjustRightInd/>
        <w:snapToGrid/>
        <w:spacing w:line="540" w:lineRule="exact"/>
        <w:ind w:firstLine="560" w:firstLineChars="200"/>
        <w:textAlignment w:val="auto"/>
        <w:rPr>
          <w:rFonts w:hint="eastAsia" w:ascii="仿宋" w:hAnsi="仿宋" w:eastAsia="仿宋" w:cs="仿宋"/>
          <w:bCs/>
          <w:color w:val="auto"/>
          <w:sz w:val="28"/>
          <w:szCs w:val="28"/>
          <w:highlight w:val="none"/>
          <w:lang w:val="en-US" w:eastAsia="zh-CN"/>
        </w:rPr>
      </w:pPr>
      <w:r>
        <w:rPr>
          <w:rFonts w:hint="eastAsia" w:ascii="仿宋" w:hAnsi="仿宋" w:eastAsia="仿宋" w:cs="仿宋"/>
          <w:bCs/>
          <w:color w:val="auto"/>
          <w:sz w:val="28"/>
          <w:szCs w:val="28"/>
          <w:highlight w:val="none"/>
          <w:lang w:val="en-US" w:eastAsia="zh-CN"/>
        </w:rPr>
        <w:t>（5）参加政府采购活动前三年内，在经营活动中没有重大违法记录；</w:t>
      </w:r>
    </w:p>
    <w:p w14:paraId="5C8FF745">
      <w:pPr>
        <w:pageBreakBefore w:val="0"/>
        <w:widowControl w:val="0"/>
        <w:kinsoku/>
        <w:wordWrap/>
        <w:overflowPunct/>
        <w:topLinePunct w:val="0"/>
        <w:autoSpaceDE/>
        <w:autoSpaceDN/>
        <w:bidi w:val="0"/>
        <w:adjustRightInd/>
        <w:snapToGrid/>
        <w:spacing w:line="540" w:lineRule="exact"/>
        <w:ind w:firstLine="560" w:firstLineChars="200"/>
        <w:textAlignment w:val="auto"/>
        <w:rPr>
          <w:rFonts w:hint="eastAsia" w:ascii="仿宋" w:hAnsi="仿宋" w:eastAsia="仿宋" w:cs="仿宋"/>
          <w:bCs/>
          <w:color w:val="auto"/>
          <w:sz w:val="28"/>
          <w:szCs w:val="28"/>
          <w:highlight w:val="none"/>
          <w:lang w:val="en-US" w:eastAsia="zh-CN"/>
        </w:rPr>
      </w:pPr>
      <w:r>
        <w:rPr>
          <w:rFonts w:hint="eastAsia" w:ascii="仿宋" w:hAnsi="仿宋" w:eastAsia="仿宋" w:cs="仿宋"/>
          <w:bCs/>
          <w:color w:val="auto"/>
          <w:sz w:val="28"/>
          <w:szCs w:val="28"/>
          <w:highlight w:val="none"/>
          <w:lang w:val="en-US" w:eastAsia="zh-CN"/>
        </w:rPr>
        <w:t>（6）法律、行政法规规定的其他条件。</w:t>
      </w:r>
    </w:p>
    <w:p w14:paraId="2F068077">
      <w:pPr>
        <w:pageBreakBefore w:val="0"/>
        <w:widowControl w:val="0"/>
        <w:kinsoku/>
        <w:wordWrap/>
        <w:overflowPunct/>
        <w:topLinePunct w:val="0"/>
        <w:autoSpaceDE/>
        <w:autoSpaceDN/>
        <w:bidi w:val="0"/>
        <w:adjustRightInd/>
        <w:snapToGrid/>
        <w:spacing w:line="540" w:lineRule="exact"/>
        <w:ind w:firstLine="560" w:firstLineChars="200"/>
        <w:textAlignment w:val="auto"/>
        <w:rPr>
          <w:rFonts w:ascii="仿宋" w:hAnsi="仿宋" w:eastAsia="仿宋" w:cs="仿宋"/>
          <w:b/>
          <w:color w:val="auto"/>
          <w:sz w:val="28"/>
          <w:szCs w:val="28"/>
          <w:highlight w:val="none"/>
        </w:rPr>
      </w:pPr>
      <w:r>
        <w:rPr>
          <w:rFonts w:hint="eastAsia" w:ascii="仿宋" w:hAnsi="仿宋" w:eastAsia="仿宋" w:cs="仿宋"/>
          <w:bCs/>
          <w:color w:val="auto"/>
          <w:sz w:val="28"/>
          <w:szCs w:val="28"/>
          <w:highlight w:val="none"/>
          <w:lang w:val="en-US" w:eastAsia="zh-CN"/>
        </w:rPr>
        <w:t>3.</w:t>
      </w:r>
      <w:r>
        <w:rPr>
          <w:rFonts w:hint="eastAsia" w:ascii="仿宋" w:hAnsi="仿宋" w:eastAsia="仿宋" w:cs="仿宋"/>
          <w:bCs/>
          <w:color w:val="auto"/>
          <w:sz w:val="28"/>
          <w:szCs w:val="28"/>
          <w:highlight w:val="none"/>
        </w:rPr>
        <w:t>银行、保险、石油石化、电力、电信等特殊行业分支机构参与本项目投标的，须提供上级法人单位出具针对本项目的授权证明文件，分支机构中标后，由上级法人对本项目合同履约承担全部法律责任</w:t>
      </w:r>
      <w:r>
        <w:rPr>
          <w:rFonts w:hint="eastAsia" w:ascii="仿宋" w:hAnsi="仿宋" w:eastAsia="仿宋" w:cs="仿宋"/>
          <w:bCs/>
          <w:color w:val="auto"/>
          <w:sz w:val="28"/>
          <w:szCs w:val="28"/>
          <w:highlight w:val="none"/>
          <w:lang w:eastAsia="zh-CN"/>
        </w:rPr>
        <w:t>。</w:t>
      </w:r>
      <w:r>
        <w:rPr>
          <w:rFonts w:hint="eastAsia" w:ascii="仿宋" w:hAnsi="仿宋" w:eastAsia="仿宋" w:cs="仿宋"/>
          <w:b/>
          <w:bCs w:val="0"/>
          <w:color w:val="auto"/>
          <w:sz w:val="28"/>
          <w:szCs w:val="28"/>
          <w:highlight w:val="none"/>
          <w:lang w:val="en-US" w:eastAsia="zh-CN"/>
        </w:rPr>
        <w:t>一家保险公司只能授权其一个分支机构参与本项目发包。</w:t>
      </w:r>
    </w:p>
    <w:p w14:paraId="68F61D96">
      <w:pPr>
        <w:spacing w:line="540" w:lineRule="exact"/>
        <w:ind w:firstLine="560" w:firstLineChars="200"/>
        <w:rPr>
          <w:rFonts w:ascii="仿宋" w:hAnsi="仿宋" w:eastAsia="仿宋" w:cs="仿宋"/>
          <w:bCs/>
          <w:color w:val="auto"/>
          <w:sz w:val="28"/>
          <w:szCs w:val="28"/>
          <w:highlight w:val="none"/>
        </w:rPr>
      </w:pPr>
      <w:r>
        <w:rPr>
          <w:rFonts w:hint="eastAsia" w:ascii="仿宋" w:hAnsi="仿宋" w:eastAsia="仿宋" w:cs="仿宋"/>
          <w:bCs/>
          <w:color w:val="auto"/>
          <w:sz w:val="28"/>
          <w:szCs w:val="28"/>
          <w:highlight w:val="none"/>
          <w:lang w:val="en-US" w:eastAsia="zh-CN"/>
        </w:rPr>
        <w:t>4.</w:t>
      </w:r>
      <w:r>
        <w:rPr>
          <w:rFonts w:hint="eastAsia" w:ascii="仿宋" w:hAnsi="仿宋" w:eastAsia="仿宋" w:cs="仿宋"/>
          <w:bCs/>
          <w:color w:val="auto"/>
          <w:sz w:val="28"/>
          <w:szCs w:val="28"/>
          <w:highlight w:val="none"/>
        </w:rPr>
        <w:t>供应商存在以下不良信用记录情形之一的，不得推荐为成交候选供应商，不得确定为成交供应商：</w:t>
      </w:r>
    </w:p>
    <w:p w14:paraId="314949AD">
      <w:pPr>
        <w:spacing w:line="540" w:lineRule="exact"/>
        <w:ind w:firstLine="560" w:firstLineChars="200"/>
        <w:rPr>
          <w:rFonts w:ascii="仿宋" w:hAnsi="仿宋" w:eastAsia="仿宋" w:cs="仿宋"/>
          <w:bCs/>
          <w:color w:val="auto"/>
          <w:sz w:val="28"/>
          <w:szCs w:val="28"/>
          <w:highlight w:val="none"/>
        </w:rPr>
      </w:pPr>
      <w:r>
        <w:rPr>
          <w:rFonts w:hint="eastAsia" w:ascii="仿宋" w:hAnsi="仿宋" w:eastAsia="仿宋" w:cs="仿宋"/>
          <w:bCs/>
          <w:color w:val="auto"/>
          <w:sz w:val="28"/>
          <w:szCs w:val="28"/>
          <w:highlight w:val="none"/>
          <w:lang w:eastAsia="zh-CN"/>
        </w:rPr>
        <w:t>（</w:t>
      </w:r>
      <w:r>
        <w:rPr>
          <w:rFonts w:hint="eastAsia" w:ascii="仿宋" w:hAnsi="仿宋" w:eastAsia="仿宋" w:cs="仿宋"/>
          <w:bCs/>
          <w:color w:val="auto"/>
          <w:sz w:val="28"/>
          <w:szCs w:val="28"/>
          <w:highlight w:val="none"/>
        </w:rPr>
        <w:t>1）供应商被人民法院列入失信被执行人的；</w:t>
      </w:r>
    </w:p>
    <w:p w14:paraId="6DE4DE7C">
      <w:pPr>
        <w:spacing w:line="540" w:lineRule="exact"/>
        <w:ind w:firstLine="560" w:firstLineChars="200"/>
        <w:rPr>
          <w:rFonts w:ascii="仿宋" w:hAnsi="仿宋" w:eastAsia="仿宋" w:cs="仿宋"/>
          <w:bCs/>
          <w:color w:val="auto"/>
          <w:sz w:val="28"/>
          <w:szCs w:val="28"/>
          <w:highlight w:val="none"/>
        </w:rPr>
      </w:pPr>
      <w:r>
        <w:rPr>
          <w:rFonts w:hint="eastAsia" w:ascii="仿宋" w:hAnsi="仿宋" w:eastAsia="仿宋" w:cs="仿宋"/>
          <w:bCs/>
          <w:color w:val="auto"/>
          <w:sz w:val="28"/>
          <w:szCs w:val="28"/>
          <w:highlight w:val="none"/>
          <w:lang w:eastAsia="zh-CN"/>
        </w:rPr>
        <w:t>（</w:t>
      </w:r>
      <w:r>
        <w:rPr>
          <w:rFonts w:hint="eastAsia" w:ascii="仿宋" w:hAnsi="仿宋" w:eastAsia="仿宋" w:cs="仿宋"/>
          <w:bCs/>
          <w:color w:val="auto"/>
          <w:sz w:val="28"/>
          <w:szCs w:val="28"/>
          <w:highlight w:val="none"/>
        </w:rPr>
        <w:t>2）供应商被市场监督管理部门列入企业经营异常名录的；</w:t>
      </w:r>
    </w:p>
    <w:p w14:paraId="03914B22">
      <w:pPr>
        <w:spacing w:line="540" w:lineRule="exact"/>
        <w:ind w:firstLine="560" w:firstLineChars="200"/>
        <w:rPr>
          <w:rFonts w:ascii="仿宋" w:hAnsi="仿宋" w:eastAsia="仿宋" w:cs="仿宋"/>
          <w:bCs/>
          <w:color w:val="auto"/>
          <w:sz w:val="28"/>
          <w:szCs w:val="28"/>
          <w:highlight w:val="none"/>
        </w:rPr>
      </w:pPr>
      <w:r>
        <w:rPr>
          <w:rFonts w:hint="eastAsia" w:ascii="仿宋" w:hAnsi="仿宋" w:eastAsia="仿宋" w:cs="仿宋"/>
          <w:bCs/>
          <w:color w:val="auto"/>
          <w:sz w:val="28"/>
          <w:szCs w:val="28"/>
          <w:highlight w:val="none"/>
          <w:lang w:eastAsia="zh-CN"/>
        </w:rPr>
        <w:t>（</w:t>
      </w:r>
      <w:r>
        <w:rPr>
          <w:rFonts w:hint="eastAsia" w:ascii="仿宋" w:hAnsi="仿宋" w:eastAsia="仿宋" w:cs="仿宋"/>
          <w:bCs/>
          <w:color w:val="auto"/>
          <w:sz w:val="28"/>
          <w:szCs w:val="28"/>
          <w:highlight w:val="none"/>
        </w:rPr>
        <w:t>3）供应商被税务部门列入</w:t>
      </w:r>
      <w:r>
        <w:rPr>
          <w:rFonts w:hint="eastAsia" w:ascii="仿宋" w:hAnsi="仿宋" w:eastAsia="仿宋" w:cs="仿宋"/>
          <w:bCs/>
          <w:color w:val="auto"/>
          <w:sz w:val="28"/>
          <w:szCs w:val="28"/>
          <w:highlight w:val="none"/>
          <w:lang w:eastAsia="zh-CN"/>
        </w:rPr>
        <w:t>重大税收违法失信主体</w:t>
      </w:r>
      <w:r>
        <w:rPr>
          <w:rFonts w:hint="eastAsia" w:ascii="仿宋" w:hAnsi="仿宋" w:eastAsia="仿宋" w:cs="仿宋"/>
          <w:bCs/>
          <w:color w:val="auto"/>
          <w:sz w:val="28"/>
          <w:szCs w:val="28"/>
          <w:highlight w:val="none"/>
        </w:rPr>
        <w:t>名单的；</w:t>
      </w:r>
    </w:p>
    <w:p w14:paraId="0D9D25B6">
      <w:pPr>
        <w:spacing w:line="540" w:lineRule="exact"/>
        <w:ind w:firstLine="560" w:firstLineChars="200"/>
        <w:rPr>
          <w:rFonts w:ascii="仿宋" w:hAnsi="仿宋" w:eastAsia="仿宋" w:cs="仿宋"/>
          <w:color w:val="auto"/>
          <w:sz w:val="28"/>
          <w:szCs w:val="28"/>
          <w:highlight w:val="none"/>
        </w:rPr>
      </w:pPr>
      <w:r>
        <w:rPr>
          <w:rFonts w:hint="eastAsia" w:ascii="仿宋" w:hAnsi="仿宋" w:eastAsia="仿宋" w:cs="仿宋"/>
          <w:bCs/>
          <w:color w:val="auto"/>
          <w:sz w:val="28"/>
          <w:szCs w:val="28"/>
          <w:highlight w:val="none"/>
          <w:lang w:eastAsia="zh-CN"/>
        </w:rPr>
        <w:t>（</w:t>
      </w:r>
      <w:r>
        <w:rPr>
          <w:rFonts w:hint="eastAsia" w:ascii="仿宋" w:hAnsi="仿宋" w:eastAsia="仿宋" w:cs="仿宋"/>
          <w:bCs/>
          <w:color w:val="auto"/>
          <w:sz w:val="28"/>
          <w:szCs w:val="28"/>
          <w:highlight w:val="none"/>
        </w:rPr>
        <w:t>4）供应商被监管部门列入采购严重违法失信行为记录名单的。</w:t>
      </w:r>
    </w:p>
    <w:p w14:paraId="6866B269">
      <w:pPr>
        <w:pStyle w:val="4"/>
        <w:pageBreakBefore w:val="0"/>
        <w:widowControl w:val="0"/>
        <w:kinsoku/>
        <w:wordWrap/>
        <w:overflowPunct/>
        <w:topLinePunct w:val="0"/>
        <w:autoSpaceDE/>
        <w:autoSpaceDN/>
        <w:bidi w:val="0"/>
        <w:adjustRightInd/>
        <w:snapToGrid/>
        <w:spacing w:before="0" w:after="0" w:line="540" w:lineRule="exact"/>
        <w:jc w:val="both"/>
        <w:textAlignment w:val="auto"/>
        <w:rPr>
          <w:rFonts w:ascii="黑体" w:hAnsi="黑体" w:cs="黑体"/>
          <w:b w:val="0"/>
          <w:bCs/>
          <w:color w:val="auto"/>
          <w:sz w:val="28"/>
          <w:szCs w:val="28"/>
          <w:highlight w:val="none"/>
        </w:rPr>
      </w:pPr>
      <w:r>
        <w:rPr>
          <w:rFonts w:hint="eastAsia" w:ascii="黑体" w:hAnsi="黑体" w:cs="黑体"/>
          <w:b w:val="0"/>
          <w:bCs/>
          <w:color w:val="auto"/>
          <w:sz w:val="28"/>
          <w:szCs w:val="28"/>
          <w:highlight w:val="none"/>
        </w:rPr>
        <w:t>三、获取</w:t>
      </w:r>
      <w:r>
        <w:rPr>
          <w:rFonts w:hint="eastAsia" w:ascii="黑体" w:hAnsi="黑体" w:cs="黑体"/>
          <w:b w:val="0"/>
          <w:bCs/>
          <w:color w:val="auto"/>
          <w:sz w:val="28"/>
          <w:szCs w:val="28"/>
          <w:highlight w:val="none"/>
          <w:lang w:eastAsia="zh-CN"/>
        </w:rPr>
        <w:t>发包</w:t>
      </w:r>
      <w:r>
        <w:rPr>
          <w:rFonts w:hint="eastAsia" w:ascii="黑体" w:hAnsi="黑体" w:cs="黑体"/>
          <w:b w:val="0"/>
          <w:bCs/>
          <w:color w:val="auto"/>
          <w:sz w:val="28"/>
          <w:szCs w:val="28"/>
          <w:highlight w:val="none"/>
        </w:rPr>
        <w:t>文件</w:t>
      </w:r>
      <w:bookmarkEnd w:id="18"/>
      <w:bookmarkEnd w:id="19"/>
      <w:bookmarkEnd w:id="20"/>
      <w:bookmarkEnd w:id="21"/>
      <w:bookmarkEnd w:id="22"/>
      <w:bookmarkEnd w:id="23"/>
      <w:bookmarkEnd w:id="24"/>
    </w:p>
    <w:p w14:paraId="1B9E36A2">
      <w:pPr>
        <w:pageBreakBefore w:val="0"/>
        <w:widowControl w:val="0"/>
        <w:kinsoku/>
        <w:wordWrap/>
        <w:overflowPunct/>
        <w:topLinePunct w:val="0"/>
        <w:autoSpaceDE/>
        <w:autoSpaceDN/>
        <w:bidi w:val="0"/>
        <w:adjustRightInd/>
        <w:snapToGrid/>
        <w:spacing w:line="540" w:lineRule="exact"/>
        <w:ind w:firstLine="560" w:firstLineChars="200"/>
        <w:textAlignment w:val="auto"/>
        <w:rPr>
          <w:rFonts w:ascii="仿宋" w:hAnsi="仿宋" w:eastAsia="仿宋" w:cs="仿宋"/>
          <w:bCs/>
          <w:color w:val="auto"/>
          <w:sz w:val="28"/>
          <w:szCs w:val="28"/>
          <w:highlight w:val="none"/>
        </w:rPr>
      </w:pPr>
      <w:r>
        <w:rPr>
          <w:rFonts w:hint="eastAsia" w:ascii="仿宋" w:hAnsi="仿宋" w:eastAsia="仿宋" w:cs="仿宋"/>
          <w:bCs/>
          <w:color w:val="auto"/>
          <w:sz w:val="28"/>
          <w:szCs w:val="28"/>
          <w:highlight w:val="none"/>
          <w:lang w:eastAsia="zh-CN"/>
        </w:rPr>
        <w:t>1.</w:t>
      </w:r>
      <w:r>
        <w:rPr>
          <w:rFonts w:hint="eastAsia" w:ascii="仿宋" w:hAnsi="仿宋" w:eastAsia="仿宋" w:cs="仿宋"/>
          <w:bCs/>
          <w:color w:val="auto"/>
          <w:sz w:val="28"/>
          <w:szCs w:val="28"/>
          <w:highlight w:val="none"/>
        </w:rPr>
        <w:t>凡有意参加的供应商，请于公告发布之日起至响应截止之日（北京时间，下同），登</w:t>
      </w:r>
      <w:r>
        <w:rPr>
          <w:rFonts w:hint="eastAsia" w:ascii="仿宋" w:hAnsi="仿宋" w:eastAsia="仿宋" w:cs="仿宋"/>
          <w:bCs/>
          <w:color w:val="auto"/>
          <w:sz w:val="28"/>
          <w:szCs w:val="28"/>
          <w:highlight w:val="none"/>
          <w:lang w:eastAsia="zh-CN"/>
        </w:rPr>
        <w:t>录</w:t>
      </w:r>
      <w:r>
        <w:rPr>
          <w:rFonts w:hint="eastAsia" w:ascii="仿宋" w:hAnsi="仿宋" w:eastAsia="仿宋" w:cs="仿宋"/>
          <w:bCs/>
          <w:color w:val="auto"/>
          <w:sz w:val="28"/>
          <w:szCs w:val="28"/>
          <w:highlight w:val="none"/>
        </w:rPr>
        <w:t>新点电子交易平台（https://www.etrading.cn/）下载</w:t>
      </w:r>
      <w:r>
        <w:rPr>
          <w:rFonts w:hint="eastAsia" w:ascii="仿宋" w:hAnsi="仿宋" w:eastAsia="仿宋" w:cs="仿宋"/>
          <w:bCs/>
          <w:color w:val="auto"/>
          <w:sz w:val="28"/>
          <w:szCs w:val="28"/>
          <w:highlight w:val="none"/>
          <w:lang w:eastAsia="zh-CN"/>
        </w:rPr>
        <w:t>发包</w:t>
      </w:r>
      <w:r>
        <w:rPr>
          <w:rFonts w:hint="eastAsia" w:ascii="仿宋" w:hAnsi="仿宋" w:eastAsia="仿宋" w:cs="仿宋"/>
          <w:bCs/>
          <w:color w:val="auto"/>
          <w:sz w:val="28"/>
          <w:szCs w:val="28"/>
          <w:highlight w:val="none"/>
        </w:rPr>
        <w:t>文件。下载者请务必至少在文件发售截止时间半个工作日前登录平台完成购买操作，否则将无法保证获取</w:t>
      </w:r>
      <w:r>
        <w:rPr>
          <w:rFonts w:hint="eastAsia" w:ascii="仿宋" w:hAnsi="仿宋" w:eastAsia="仿宋" w:cs="仿宋"/>
          <w:bCs/>
          <w:color w:val="auto"/>
          <w:sz w:val="28"/>
          <w:szCs w:val="28"/>
          <w:highlight w:val="none"/>
          <w:lang w:eastAsia="zh-CN"/>
        </w:rPr>
        <w:t>发包</w:t>
      </w:r>
      <w:r>
        <w:rPr>
          <w:rFonts w:hint="eastAsia" w:ascii="仿宋" w:hAnsi="仿宋" w:eastAsia="仿宋" w:cs="仿宋"/>
          <w:bCs/>
          <w:color w:val="auto"/>
          <w:sz w:val="28"/>
          <w:szCs w:val="28"/>
          <w:highlight w:val="none"/>
        </w:rPr>
        <w:t>文件。</w:t>
      </w:r>
    </w:p>
    <w:p w14:paraId="76AF8E8C">
      <w:pPr>
        <w:pageBreakBefore w:val="0"/>
        <w:widowControl w:val="0"/>
        <w:kinsoku/>
        <w:wordWrap/>
        <w:overflowPunct/>
        <w:topLinePunct w:val="0"/>
        <w:autoSpaceDE/>
        <w:autoSpaceDN/>
        <w:bidi w:val="0"/>
        <w:adjustRightInd/>
        <w:snapToGrid/>
        <w:spacing w:line="540" w:lineRule="exact"/>
        <w:ind w:firstLine="560" w:firstLineChars="200"/>
        <w:textAlignment w:val="auto"/>
        <w:rPr>
          <w:rFonts w:ascii="仿宋" w:hAnsi="仿宋" w:eastAsia="仿宋" w:cs="仿宋"/>
          <w:bCs/>
          <w:color w:val="auto"/>
          <w:sz w:val="28"/>
          <w:szCs w:val="28"/>
          <w:highlight w:val="none"/>
        </w:rPr>
      </w:pPr>
      <w:r>
        <w:rPr>
          <w:rFonts w:hint="eastAsia" w:ascii="仿宋" w:hAnsi="仿宋" w:eastAsia="仿宋" w:cs="仿宋"/>
          <w:bCs/>
          <w:color w:val="auto"/>
          <w:sz w:val="28"/>
          <w:szCs w:val="28"/>
          <w:highlight w:val="none"/>
          <w:lang w:val="en-US" w:eastAsia="zh-CN"/>
        </w:rPr>
        <w:t>2.</w:t>
      </w:r>
      <w:r>
        <w:rPr>
          <w:rFonts w:hint="eastAsia" w:ascii="仿宋" w:hAnsi="仿宋" w:eastAsia="仿宋" w:cs="仿宋"/>
          <w:bCs/>
          <w:color w:val="auto"/>
          <w:sz w:val="28"/>
          <w:szCs w:val="28"/>
          <w:highlight w:val="none"/>
        </w:rPr>
        <w:t>下载者须前往新点电子交易平台（https://www.etrading.cn/）免费注册（平台仅对供应商注册信息与其提供的附件信息进行一致性检查）；注册为一次性工作，以后若有需要只需变更及完善相关信息；注册成功后，可以及时参与平台上所有发布的项目。下载者操作手册（https://www.etrading.cn/bszn/notice.html）。</w:t>
      </w:r>
    </w:p>
    <w:p w14:paraId="0D5486E8">
      <w:pPr>
        <w:pageBreakBefore w:val="0"/>
        <w:widowControl w:val="0"/>
        <w:kinsoku/>
        <w:wordWrap/>
        <w:overflowPunct/>
        <w:topLinePunct w:val="0"/>
        <w:autoSpaceDE/>
        <w:autoSpaceDN/>
        <w:bidi w:val="0"/>
        <w:adjustRightInd/>
        <w:snapToGrid/>
        <w:spacing w:line="540" w:lineRule="exact"/>
        <w:ind w:firstLine="560" w:firstLineChars="200"/>
        <w:textAlignment w:val="auto"/>
        <w:rPr>
          <w:rFonts w:ascii="仿宋" w:hAnsi="仿宋" w:eastAsia="仿宋" w:cs="仿宋"/>
          <w:bCs/>
          <w:color w:val="auto"/>
          <w:sz w:val="28"/>
          <w:szCs w:val="28"/>
          <w:highlight w:val="none"/>
        </w:rPr>
      </w:pPr>
      <w:r>
        <w:rPr>
          <w:rFonts w:hint="eastAsia" w:ascii="仿宋" w:hAnsi="仿宋" w:eastAsia="仿宋" w:cs="仿宋"/>
          <w:bCs/>
          <w:color w:val="auto"/>
          <w:sz w:val="28"/>
          <w:szCs w:val="28"/>
          <w:highlight w:val="none"/>
          <w:lang w:val="en-US" w:eastAsia="zh-CN"/>
        </w:rPr>
        <w:t>3.</w:t>
      </w:r>
      <w:r>
        <w:rPr>
          <w:rFonts w:hint="eastAsia" w:ascii="仿宋" w:hAnsi="仿宋" w:eastAsia="仿宋" w:cs="仿宋"/>
          <w:bCs/>
          <w:color w:val="auto"/>
          <w:sz w:val="28"/>
          <w:szCs w:val="28"/>
          <w:highlight w:val="none"/>
        </w:rPr>
        <w:t>下载者需要发票的，需在报名时，在平台提交“发票信息”附件。</w:t>
      </w:r>
      <w:r>
        <w:rPr>
          <w:rFonts w:hint="eastAsia" w:ascii="仿宋" w:hAnsi="仿宋" w:eastAsia="仿宋" w:cs="仿宋"/>
          <w:bCs/>
          <w:color w:val="auto"/>
          <w:sz w:val="28"/>
          <w:szCs w:val="28"/>
          <w:highlight w:val="none"/>
          <w:lang w:eastAsia="zh-CN"/>
        </w:rPr>
        <w:t>发包</w:t>
      </w:r>
      <w:r>
        <w:rPr>
          <w:rFonts w:hint="eastAsia" w:ascii="仿宋" w:hAnsi="仿宋" w:eastAsia="仿宋" w:cs="仿宋"/>
          <w:bCs/>
          <w:color w:val="auto"/>
          <w:sz w:val="28"/>
          <w:szCs w:val="28"/>
          <w:highlight w:val="none"/>
        </w:rPr>
        <w:t>文件费用发票由代理机构出具，平台下载费发票由新点电子交易平台出具。非因代理机构或平台公司原因，发票一经开具不予退换，由于供应商未在平台中提交开票信息所造成的开票延误，代理机构或平台公司不承担相关责任。</w:t>
      </w:r>
    </w:p>
    <w:p w14:paraId="61B2ED31">
      <w:pPr>
        <w:pageBreakBefore w:val="0"/>
        <w:widowControl w:val="0"/>
        <w:kinsoku/>
        <w:wordWrap/>
        <w:overflowPunct/>
        <w:topLinePunct w:val="0"/>
        <w:autoSpaceDE/>
        <w:autoSpaceDN/>
        <w:bidi w:val="0"/>
        <w:adjustRightInd/>
        <w:snapToGrid/>
        <w:spacing w:line="540" w:lineRule="exact"/>
        <w:ind w:firstLine="560" w:firstLineChars="200"/>
        <w:textAlignment w:val="auto"/>
        <w:rPr>
          <w:rFonts w:ascii="仿宋" w:hAnsi="仿宋" w:eastAsia="仿宋" w:cs="仿宋"/>
          <w:bCs/>
          <w:color w:val="auto"/>
          <w:sz w:val="28"/>
          <w:szCs w:val="28"/>
          <w:highlight w:val="none"/>
        </w:rPr>
      </w:pPr>
      <w:r>
        <w:rPr>
          <w:rFonts w:hint="eastAsia" w:ascii="仿宋" w:hAnsi="仿宋" w:eastAsia="仿宋" w:cs="仿宋"/>
          <w:bCs/>
          <w:color w:val="auto"/>
          <w:sz w:val="28"/>
          <w:szCs w:val="28"/>
          <w:highlight w:val="none"/>
          <w:lang w:val="en-US" w:eastAsia="zh-CN"/>
        </w:rPr>
        <w:t>4.</w:t>
      </w:r>
      <w:r>
        <w:rPr>
          <w:rFonts w:hint="eastAsia" w:ascii="仿宋" w:hAnsi="仿宋" w:eastAsia="仿宋" w:cs="仿宋"/>
          <w:bCs/>
          <w:color w:val="auto"/>
          <w:sz w:val="28"/>
          <w:szCs w:val="28"/>
          <w:highlight w:val="none"/>
        </w:rPr>
        <w:t>平台咨询电话：4009280095转5，服务时间为工作日上午8时30分至12时00分，下午1时30分至5时30分。</w:t>
      </w:r>
    </w:p>
    <w:p w14:paraId="6CFA3497">
      <w:pPr>
        <w:pageBreakBefore w:val="0"/>
        <w:widowControl w:val="0"/>
        <w:kinsoku/>
        <w:wordWrap/>
        <w:overflowPunct/>
        <w:topLinePunct w:val="0"/>
        <w:autoSpaceDE/>
        <w:autoSpaceDN/>
        <w:bidi w:val="0"/>
        <w:adjustRightInd/>
        <w:snapToGrid/>
        <w:spacing w:line="540" w:lineRule="exact"/>
        <w:ind w:firstLine="560" w:firstLineChars="200"/>
        <w:textAlignment w:val="auto"/>
        <w:rPr>
          <w:rFonts w:ascii="仿宋" w:hAnsi="仿宋" w:eastAsia="仿宋" w:cs="仿宋"/>
          <w:bCs/>
          <w:color w:val="auto"/>
          <w:sz w:val="28"/>
          <w:szCs w:val="28"/>
          <w:highlight w:val="none"/>
        </w:rPr>
      </w:pPr>
      <w:r>
        <w:rPr>
          <w:rFonts w:hint="eastAsia" w:ascii="仿宋" w:hAnsi="仿宋" w:eastAsia="仿宋" w:cs="仿宋"/>
          <w:bCs/>
          <w:color w:val="auto"/>
          <w:sz w:val="28"/>
          <w:szCs w:val="28"/>
          <w:highlight w:val="none"/>
          <w:lang w:val="en-US" w:eastAsia="zh-CN"/>
        </w:rPr>
        <w:t>5.</w:t>
      </w:r>
      <w:r>
        <w:rPr>
          <w:rFonts w:hint="eastAsia" w:ascii="仿宋" w:hAnsi="仿宋" w:eastAsia="仿宋" w:cs="仿宋"/>
          <w:bCs/>
          <w:color w:val="auto"/>
          <w:sz w:val="28"/>
          <w:szCs w:val="28"/>
          <w:highlight w:val="none"/>
        </w:rPr>
        <w:t>有意向参与本项目的供应商，应在截止时间前自行在新点电子交易平台系统下载</w:t>
      </w:r>
      <w:r>
        <w:rPr>
          <w:rFonts w:hint="eastAsia" w:ascii="仿宋" w:hAnsi="仿宋" w:eastAsia="仿宋" w:cs="仿宋"/>
          <w:bCs/>
          <w:color w:val="auto"/>
          <w:sz w:val="28"/>
          <w:szCs w:val="28"/>
          <w:highlight w:val="none"/>
          <w:lang w:eastAsia="zh-CN"/>
        </w:rPr>
        <w:t>发包</w:t>
      </w:r>
      <w:r>
        <w:rPr>
          <w:rFonts w:hint="eastAsia" w:ascii="仿宋" w:hAnsi="仿宋" w:eastAsia="仿宋" w:cs="仿宋"/>
          <w:bCs/>
          <w:color w:val="auto"/>
          <w:sz w:val="28"/>
          <w:szCs w:val="28"/>
          <w:highlight w:val="none"/>
        </w:rPr>
        <w:t>文件、补充公告和澄清文件等资料，否则，</w:t>
      </w:r>
      <w:r>
        <w:rPr>
          <w:rFonts w:hint="eastAsia" w:ascii="仿宋" w:hAnsi="仿宋" w:eastAsia="仿宋" w:cs="仿宋"/>
          <w:bCs/>
          <w:color w:val="auto"/>
          <w:sz w:val="28"/>
          <w:szCs w:val="28"/>
          <w:highlight w:val="none"/>
          <w:lang w:eastAsia="zh-CN"/>
        </w:rPr>
        <w:t>发包</w:t>
      </w:r>
      <w:r>
        <w:rPr>
          <w:rFonts w:hint="eastAsia" w:ascii="仿宋" w:hAnsi="仿宋" w:eastAsia="仿宋" w:cs="仿宋"/>
          <w:bCs/>
          <w:color w:val="auto"/>
          <w:sz w:val="28"/>
          <w:szCs w:val="28"/>
          <w:highlight w:val="none"/>
        </w:rPr>
        <w:t>人不予接收供应商的响应文件。供应商是否从新点电子交易平台系统下载</w:t>
      </w:r>
      <w:r>
        <w:rPr>
          <w:rFonts w:hint="eastAsia" w:ascii="仿宋" w:hAnsi="仿宋" w:eastAsia="仿宋" w:cs="仿宋"/>
          <w:bCs/>
          <w:color w:val="auto"/>
          <w:sz w:val="28"/>
          <w:szCs w:val="28"/>
          <w:highlight w:val="none"/>
          <w:lang w:eastAsia="zh-CN"/>
        </w:rPr>
        <w:t>发包</w:t>
      </w:r>
      <w:r>
        <w:rPr>
          <w:rFonts w:hint="eastAsia" w:ascii="仿宋" w:hAnsi="仿宋" w:eastAsia="仿宋" w:cs="仿宋"/>
          <w:bCs/>
          <w:color w:val="auto"/>
          <w:sz w:val="28"/>
          <w:szCs w:val="28"/>
          <w:highlight w:val="none"/>
        </w:rPr>
        <w:t>文件由</w:t>
      </w:r>
      <w:r>
        <w:rPr>
          <w:rFonts w:hint="eastAsia" w:ascii="仿宋" w:hAnsi="仿宋" w:eastAsia="仿宋" w:cs="仿宋"/>
          <w:bCs/>
          <w:color w:val="auto"/>
          <w:sz w:val="28"/>
          <w:szCs w:val="28"/>
          <w:highlight w:val="none"/>
          <w:lang w:eastAsia="zh-CN"/>
        </w:rPr>
        <w:t>发包</w:t>
      </w:r>
      <w:r>
        <w:rPr>
          <w:rFonts w:hint="eastAsia" w:ascii="仿宋" w:hAnsi="仿宋" w:eastAsia="仿宋" w:cs="仿宋"/>
          <w:bCs/>
          <w:color w:val="auto"/>
          <w:sz w:val="28"/>
          <w:szCs w:val="28"/>
          <w:highlight w:val="none"/>
        </w:rPr>
        <w:t>人在</w:t>
      </w:r>
      <w:r>
        <w:rPr>
          <w:rFonts w:hint="eastAsia" w:ascii="仿宋" w:hAnsi="仿宋" w:eastAsia="仿宋" w:cs="仿宋"/>
          <w:bCs/>
          <w:color w:val="auto"/>
          <w:sz w:val="28"/>
          <w:szCs w:val="28"/>
          <w:highlight w:val="none"/>
          <w:lang w:eastAsia="zh-CN"/>
        </w:rPr>
        <w:t>发包</w:t>
      </w:r>
      <w:r>
        <w:rPr>
          <w:rFonts w:hint="eastAsia" w:ascii="仿宋" w:hAnsi="仿宋" w:eastAsia="仿宋" w:cs="仿宋"/>
          <w:bCs/>
          <w:color w:val="auto"/>
          <w:sz w:val="28"/>
          <w:szCs w:val="28"/>
          <w:highlight w:val="none"/>
        </w:rPr>
        <w:t>时通过平台系统展示判断。</w:t>
      </w:r>
    </w:p>
    <w:p w14:paraId="5365A83C">
      <w:pPr>
        <w:pStyle w:val="4"/>
        <w:pageBreakBefore w:val="0"/>
        <w:widowControl w:val="0"/>
        <w:kinsoku/>
        <w:wordWrap/>
        <w:overflowPunct/>
        <w:topLinePunct w:val="0"/>
        <w:autoSpaceDE/>
        <w:autoSpaceDN/>
        <w:bidi w:val="0"/>
        <w:adjustRightInd/>
        <w:snapToGrid/>
        <w:spacing w:before="0" w:after="0" w:line="540" w:lineRule="exact"/>
        <w:jc w:val="both"/>
        <w:textAlignment w:val="auto"/>
        <w:rPr>
          <w:rFonts w:ascii="黑体" w:hAnsi="黑体" w:cs="黑体"/>
          <w:b w:val="0"/>
          <w:bCs/>
          <w:color w:val="auto"/>
          <w:sz w:val="28"/>
          <w:szCs w:val="28"/>
          <w:highlight w:val="none"/>
        </w:rPr>
      </w:pPr>
      <w:bookmarkStart w:id="25" w:name="_Toc35393801"/>
      <w:bookmarkStart w:id="26" w:name="_Toc28359092"/>
      <w:bookmarkStart w:id="27" w:name="_Toc28359015"/>
      <w:bookmarkStart w:id="28" w:name="_Toc35393632"/>
      <w:bookmarkStart w:id="29" w:name="_Toc30719"/>
      <w:bookmarkStart w:id="30" w:name="_Toc26077"/>
      <w:bookmarkStart w:id="31" w:name="_Toc7401"/>
      <w:r>
        <w:rPr>
          <w:rFonts w:hint="eastAsia" w:ascii="黑体" w:hAnsi="黑体" w:cs="黑体"/>
          <w:b w:val="0"/>
          <w:bCs/>
          <w:color w:val="auto"/>
          <w:sz w:val="28"/>
          <w:szCs w:val="28"/>
          <w:highlight w:val="none"/>
        </w:rPr>
        <w:t>四、响应文件</w:t>
      </w:r>
      <w:bookmarkEnd w:id="25"/>
      <w:bookmarkEnd w:id="26"/>
      <w:bookmarkEnd w:id="27"/>
      <w:bookmarkEnd w:id="28"/>
      <w:r>
        <w:rPr>
          <w:rFonts w:hint="eastAsia" w:ascii="黑体" w:hAnsi="黑体" w:cs="黑体"/>
          <w:b w:val="0"/>
          <w:bCs/>
          <w:color w:val="auto"/>
          <w:sz w:val="28"/>
          <w:szCs w:val="28"/>
          <w:highlight w:val="none"/>
        </w:rPr>
        <w:t>提交</w:t>
      </w:r>
      <w:bookmarkEnd w:id="29"/>
      <w:bookmarkEnd w:id="30"/>
      <w:bookmarkEnd w:id="31"/>
    </w:p>
    <w:p w14:paraId="570D2B67">
      <w:pPr>
        <w:pageBreakBefore w:val="0"/>
        <w:widowControl w:val="0"/>
        <w:kinsoku/>
        <w:wordWrap/>
        <w:overflowPunct/>
        <w:topLinePunct w:val="0"/>
        <w:autoSpaceDE/>
        <w:autoSpaceDN/>
        <w:bidi w:val="0"/>
        <w:adjustRightInd/>
        <w:snapToGrid/>
        <w:spacing w:line="540" w:lineRule="exact"/>
        <w:ind w:firstLine="560" w:firstLineChars="200"/>
        <w:textAlignment w:val="auto"/>
        <w:rPr>
          <w:rFonts w:ascii="仿宋" w:hAnsi="仿宋" w:eastAsia="仿宋" w:cs="仿宋"/>
          <w:color w:val="auto"/>
          <w:sz w:val="28"/>
          <w:szCs w:val="28"/>
          <w:highlight w:val="none"/>
        </w:rPr>
      </w:pPr>
      <w:bookmarkStart w:id="32" w:name="_Toc18791"/>
      <w:bookmarkStart w:id="33" w:name="_Toc28359016"/>
      <w:bookmarkStart w:id="34" w:name="_Toc26903"/>
      <w:bookmarkStart w:id="35" w:name="_Toc11900"/>
      <w:bookmarkStart w:id="36" w:name="_Toc35393802"/>
      <w:bookmarkStart w:id="37" w:name="_Toc35393633"/>
      <w:bookmarkStart w:id="38" w:name="_Toc28359093"/>
      <w:r>
        <w:rPr>
          <w:rFonts w:hint="eastAsia" w:ascii="仿宋" w:hAnsi="仿宋" w:eastAsia="仿宋" w:cs="仿宋"/>
          <w:color w:val="auto"/>
          <w:sz w:val="28"/>
          <w:szCs w:val="28"/>
          <w:highlight w:val="none"/>
          <w:lang w:eastAsia="zh-CN"/>
        </w:rPr>
        <w:t>1.</w:t>
      </w:r>
      <w:r>
        <w:rPr>
          <w:rFonts w:hint="eastAsia" w:ascii="仿宋" w:hAnsi="仿宋" w:eastAsia="仿宋" w:cs="仿宋"/>
          <w:color w:val="auto"/>
          <w:sz w:val="28"/>
          <w:szCs w:val="28"/>
          <w:highlight w:val="none"/>
        </w:rPr>
        <w:t>截止时间：202</w:t>
      </w:r>
      <w:r>
        <w:rPr>
          <w:rFonts w:hint="eastAsia" w:ascii="仿宋" w:hAnsi="仿宋" w:eastAsia="仿宋" w:cs="仿宋"/>
          <w:color w:val="auto"/>
          <w:sz w:val="28"/>
          <w:szCs w:val="28"/>
          <w:highlight w:val="none"/>
          <w:lang w:val="en-US" w:eastAsia="zh-CN"/>
        </w:rPr>
        <w:t>6</w:t>
      </w:r>
      <w:r>
        <w:rPr>
          <w:rFonts w:hint="eastAsia" w:ascii="仿宋" w:hAnsi="仿宋" w:eastAsia="仿宋" w:cs="仿宋"/>
          <w:color w:val="auto"/>
          <w:sz w:val="28"/>
          <w:szCs w:val="28"/>
          <w:highlight w:val="none"/>
        </w:rPr>
        <w:t>年</w:t>
      </w:r>
      <w:r>
        <w:rPr>
          <w:rFonts w:hint="eastAsia" w:ascii="仿宋" w:hAnsi="仿宋" w:eastAsia="仿宋" w:cs="仿宋"/>
          <w:color w:val="auto"/>
          <w:sz w:val="28"/>
          <w:szCs w:val="28"/>
          <w:highlight w:val="none"/>
          <w:lang w:val="en-US" w:eastAsia="zh-CN"/>
        </w:rPr>
        <w:t>10</w:t>
      </w:r>
      <w:r>
        <w:rPr>
          <w:rFonts w:hint="eastAsia" w:ascii="仿宋" w:hAnsi="仿宋" w:eastAsia="仿宋" w:cs="仿宋"/>
          <w:color w:val="auto"/>
          <w:sz w:val="28"/>
          <w:szCs w:val="28"/>
          <w:highlight w:val="none"/>
        </w:rPr>
        <w:t>月</w:t>
      </w:r>
      <w:r>
        <w:rPr>
          <w:rFonts w:hint="eastAsia" w:ascii="仿宋" w:hAnsi="仿宋" w:eastAsia="仿宋" w:cs="仿宋"/>
          <w:color w:val="auto"/>
          <w:sz w:val="28"/>
          <w:szCs w:val="28"/>
          <w:highlight w:val="none"/>
          <w:lang w:val="en-US" w:eastAsia="zh-CN"/>
        </w:rPr>
        <w:t>23</w:t>
      </w:r>
      <w:r>
        <w:rPr>
          <w:rFonts w:hint="eastAsia" w:ascii="仿宋" w:hAnsi="仿宋" w:eastAsia="仿宋" w:cs="仿宋"/>
          <w:color w:val="auto"/>
          <w:sz w:val="28"/>
          <w:szCs w:val="28"/>
          <w:highlight w:val="none"/>
        </w:rPr>
        <w:t>日</w:t>
      </w:r>
      <w:r>
        <w:rPr>
          <w:rFonts w:hint="eastAsia" w:ascii="仿宋" w:hAnsi="仿宋" w:eastAsia="仿宋" w:cs="仿宋"/>
          <w:color w:val="auto"/>
          <w:sz w:val="28"/>
          <w:szCs w:val="28"/>
          <w:highlight w:val="none"/>
          <w:lang w:val="en-US" w:eastAsia="zh-CN"/>
        </w:rPr>
        <w:t>15</w:t>
      </w:r>
      <w:r>
        <w:rPr>
          <w:rFonts w:hint="eastAsia" w:ascii="仿宋" w:hAnsi="仿宋" w:eastAsia="仿宋" w:cs="仿宋"/>
          <w:color w:val="auto"/>
          <w:sz w:val="28"/>
          <w:szCs w:val="28"/>
          <w:highlight w:val="none"/>
        </w:rPr>
        <w:t>点</w:t>
      </w:r>
      <w:r>
        <w:rPr>
          <w:rFonts w:hint="eastAsia" w:ascii="仿宋" w:hAnsi="仿宋" w:eastAsia="仿宋" w:cs="仿宋"/>
          <w:color w:val="auto"/>
          <w:sz w:val="28"/>
          <w:szCs w:val="28"/>
          <w:highlight w:val="none"/>
          <w:lang w:val="en-US" w:eastAsia="zh-CN"/>
        </w:rPr>
        <w:t>00分</w:t>
      </w:r>
      <w:r>
        <w:rPr>
          <w:rFonts w:hint="eastAsia" w:ascii="仿宋" w:hAnsi="仿宋" w:eastAsia="仿宋" w:cs="仿宋"/>
          <w:color w:val="auto"/>
          <w:sz w:val="28"/>
          <w:szCs w:val="28"/>
          <w:highlight w:val="none"/>
        </w:rPr>
        <w:t>（北京时间）</w:t>
      </w:r>
    </w:p>
    <w:p w14:paraId="3BB88743">
      <w:pPr>
        <w:pageBreakBefore w:val="0"/>
        <w:widowControl w:val="0"/>
        <w:kinsoku/>
        <w:wordWrap/>
        <w:overflowPunct/>
        <w:topLinePunct w:val="0"/>
        <w:autoSpaceDE/>
        <w:autoSpaceDN/>
        <w:bidi w:val="0"/>
        <w:adjustRightInd/>
        <w:snapToGrid/>
        <w:spacing w:line="540" w:lineRule="exact"/>
        <w:ind w:firstLine="560" w:firstLineChars="200"/>
        <w:textAlignment w:val="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lang w:eastAsia="zh-CN"/>
        </w:rPr>
        <w:t>2.</w:t>
      </w:r>
      <w:r>
        <w:rPr>
          <w:rFonts w:hint="eastAsia" w:ascii="仿宋" w:hAnsi="仿宋" w:eastAsia="仿宋" w:cs="仿宋"/>
          <w:color w:val="auto"/>
          <w:sz w:val="28"/>
          <w:szCs w:val="28"/>
          <w:highlight w:val="none"/>
        </w:rPr>
        <w:t>地点：</w:t>
      </w:r>
      <w:r>
        <w:rPr>
          <w:rFonts w:hint="eastAsia" w:ascii="仿宋" w:hAnsi="仿宋" w:eastAsia="仿宋" w:cs="仿宋"/>
          <w:color w:val="auto"/>
          <w:kern w:val="0"/>
          <w:sz w:val="28"/>
          <w:szCs w:val="28"/>
          <w:highlight w:val="none"/>
          <w:shd w:val="clear" w:color="auto" w:fill="FFFFFF"/>
          <w:lang w:val="en-US" w:eastAsia="zh-CN"/>
        </w:rPr>
        <w:t>六安市皖西路与长安路交叉口城投大厦18楼1808室</w:t>
      </w:r>
    </w:p>
    <w:p w14:paraId="6B34C87E">
      <w:pPr>
        <w:pageBreakBefore w:val="0"/>
        <w:widowControl w:val="0"/>
        <w:kinsoku/>
        <w:wordWrap/>
        <w:overflowPunct/>
        <w:topLinePunct w:val="0"/>
        <w:autoSpaceDE/>
        <w:autoSpaceDN/>
        <w:bidi w:val="0"/>
        <w:adjustRightInd/>
        <w:snapToGrid/>
        <w:spacing w:line="540" w:lineRule="exact"/>
        <w:ind w:firstLine="560" w:firstLineChars="200"/>
        <w:textAlignment w:val="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lang w:eastAsia="zh-CN"/>
        </w:rPr>
        <w:t>3.</w:t>
      </w:r>
      <w:r>
        <w:rPr>
          <w:rFonts w:hint="eastAsia" w:ascii="仿宋" w:hAnsi="仿宋" w:eastAsia="仿宋" w:cs="仿宋"/>
          <w:color w:val="auto"/>
          <w:sz w:val="28"/>
          <w:szCs w:val="28"/>
          <w:highlight w:val="none"/>
        </w:rPr>
        <w:t>响应文件提交方式：现场递交纸质标书。逾期送达的或者未送达指定地点的响应文件，</w:t>
      </w:r>
      <w:r>
        <w:rPr>
          <w:rFonts w:hint="eastAsia" w:ascii="仿宋" w:hAnsi="仿宋" w:eastAsia="仿宋" w:cs="仿宋"/>
          <w:bCs/>
          <w:color w:val="auto"/>
          <w:sz w:val="28"/>
          <w:szCs w:val="28"/>
          <w:highlight w:val="none"/>
          <w:lang w:eastAsia="zh-CN"/>
        </w:rPr>
        <w:t>发包</w:t>
      </w:r>
      <w:r>
        <w:rPr>
          <w:rFonts w:hint="eastAsia" w:ascii="仿宋" w:hAnsi="仿宋" w:eastAsia="仿宋" w:cs="仿宋"/>
          <w:color w:val="auto"/>
          <w:sz w:val="28"/>
          <w:szCs w:val="28"/>
          <w:highlight w:val="none"/>
        </w:rPr>
        <w:t>人不予受理。</w:t>
      </w:r>
    </w:p>
    <w:bookmarkEnd w:id="32"/>
    <w:bookmarkEnd w:id="33"/>
    <w:bookmarkEnd w:id="34"/>
    <w:bookmarkEnd w:id="35"/>
    <w:bookmarkEnd w:id="36"/>
    <w:bookmarkEnd w:id="37"/>
    <w:bookmarkEnd w:id="38"/>
    <w:p w14:paraId="2AE6E438">
      <w:pPr>
        <w:pStyle w:val="4"/>
        <w:pageBreakBefore w:val="0"/>
        <w:widowControl w:val="0"/>
        <w:kinsoku/>
        <w:wordWrap/>
        <w:overflowPunct/>
        <w:topLinePunct w:val="0"/>
        <w:autoSpaceDE/>
        <w:autoSpaceDN/>
        <w:bidi w:val="0"/>
        <w:adjustRightInd/>
        <w:snapToGrid/>
        <w:spacing w:before="0" w:after="0" w:line="540" w:lineRule="exact"/>
        <w:jc w:val="both"/>
        <w:textAlignment w:val="auto"/>
        <w:rPr>
          <w:rFonts w:ascii="黑体" w:hAnsi="黑体" w:cs="黑体"/>
          <w:b w:val="0"/>
          <w:bCs/>
          <w:color w:val="auto"/>
          <w:sz w:val="28"/>
          <w:szCs w:val="28"/>
          <w:highlight w:val="none"/>
        </w:rPr>
      </w:pPr>
      <w:bookmarkStart w:id="39" w:name="_Toc28359094"/>
      <w:bookmarkStart w:id="40" w:name="_Toc35393634"/>
      <w:bookmarkStart w:id="41" w:name="_Toc3084"/>
      <w:bookmarkStart w:id="42" w:name="_Toc28359017"/>
      <w:bookmarkStart w:id="43" w:name="_Toc20464"/>
      <w:bookmarkStart w:id="44" w:name="_Toc6439"/>
      <w:bookmarkStart w:id="45" w:name="_Toc35393803"/>
      <w:r>
        <w:rPr>
          <w:rFonts w:hint="eastAsia" w:ascii="黑体" w:hAnsi="黑体" w:cs="黑体"/>
          <w:b w:val="0"/>
          <w:bCs/>
          <w:color w:val="auto"/>
          <w:sz w:val="28"/>
          <w:szCs w:val="28"/>
          <w:highlight w:val="none"/>
          <w:lang w:eastAsia="zh-CN"/>
        </w:rPr>
        <w:t>五</w:t>
      </w:r>
      <w:r>
        <w:rPr>
          <w:rFonts w:hint="eastAsia" w:ascii="黑体" w:hAnsi="黑体" w:cs="黑体"/>
          <w:b w:val="0"/>
          <w:bCs/>
          <w:color w:val="auto"/>
          <w:sz w:val="28"/>
          <w:szCs w:val="28"/>
          <w:highlight w:val="none"/>
        </w:rPr>
        <w:t>、公告期限</w:t>
      </w:r>
      <w:bookmarkEnd w:id="39"/>
      <w:bookmarkEnd w:id="40"/>
      <w:bookmarkEnd w:id="41"/>
      <w:bookmarkEnd w:id="42"/>
      <w:bookmarkEnd w:id="43"/>
      <w:bookmarkEnd w:id="44"/>
      <w:bookmarkEnd w:id="45"/>
    </w:p>
    <w:p w14:paraId="07132F8D">
      <w:pPr>
        <w:pageBreakBefore w:val="0"/>
        <w:widowControl w:val="0"/>
        <w:kinsoku/>
        <w:wordWrap/>
        <w:overflowPunct/>
        <w:topLinePunct w:val="0"/>
        <w:autoSpaceDE/>
        <w:autoSpaceDN/>
        <w:bidi w:val="0"/>
        <w:adjustRightInd/>
        <w:snapToGrid/>
        <w:spacing w:line="540" w:lineRule="exact"/>
        <w:ind w:firstLine="560" w:firstLineChars="200"/>
        <w:textAlignment w:val="auto"/>
        <w:rPr>
          <w:rFonts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自本公告发布之日起</w:t>
      </w:r>
      <w:r>
        <w:rPr>
          <w:rFonts w:hint="eastAsia" w:ascii="仿宋" w:hAnsi="仿宋" w:eastAsia="仿宋" w:cs="仿宋"/>
          <w:bCs/>
          <w:color w:val="auto"/>
          <w:sz w:val="28"/>
          <w:szCs w:val="28"/>
          <w:highlight w:val="none"/>
          <w:lang w:val="en-US" w:eastAsia="zh-CN"/>
        </w:rPr>
        <w:t>10</w:t>
      </w:r>
      <w:r>
        <w:rPr>
          <w:rFonts w:hint="eastAsia" w:ascii="仿宋" w:hAnsi="仿宋" w:eastAsia="仿宋" w:cs="仿宋"/>
          <w:bCs/>
          <w:color w:val="auto"/>
          <w:sz w:val="28"/>
          <w:szCs w:val="28"/>
          <w:highlight w:val="none"/>
        </w:rPr>
        <w:t>个工作日。</w:t>
      </w:r>
    </w:p>
    <w:p w14:paraId="66683586">
      <w:pPr>
        <w:pageBreakBefore w:val="0"/>
        <w:widowControl w:val="0"/>
        <w:kinsoku/>
        <w:wordWrap/>
        <w:overflowPunct/>
        <w:topLinePunct w:val="0"/>
        <w:autoSpaceDE/>
        <w:autoSpaceDN/>
        <w:bidi w:val="0"/>
        <w:adjustRightInd/>
        <w:snapToGrid/>
        <w:spacing w:line="540" w:lineRule="exact"/>
        <w:textAlignment w:val="auto"/>
        <w:rPr>
          <w:rFonts w:ascii="黑体" w:hAnsi="黑体" w:eastAsia="黑体" w:cs="黑体"/>
          <w:color w:val="auto"/>
          <w:sz w:val="28"/>
          <w:szCs w:val="28"/>
          <w:highlight w:val="none"/>
        </w:rPr>
      </w:pPr>
      <w:r>
        <w:rPr>
          <w:rFonts w:hint="eastAsia" w:ascii="黑体" w:hAnsi="黑体" w:eastAsia="黑体" w:cs="黑体"/>
          <w:color w:val="auto"/>
          <w:sz w:val="28"/>
          <w:szCs w:val="28"/>
          <w:highlight w:val="none"/>
          <w:lang w:eastAsia="zh-CN"/>
        </w:rPr>
        <w:t>六</w:t>
      </w:r>
      <w:r>
        <w:rPr>
          <w:rFonts w:hint="eastAsia" w:ascii="黑体" w:hAnsi="黑体" w:eastAsia="黑体" w:cs="黑体"/>
          <w:color w:val="auto"/>
          <w:sz w:val="28"/>
          <w:szCs w:val="28"/>
          <w:highlight w:val="none"/>
        </w:rPr>
        <w:t>、</w:t>
      </w:r>
      <w:bookmarkStart w:id="46" w:name="_Toc35393635"/>
      <w:bookmarkStart w:id="47" w:name="_Toc35393804"/>
      <w:r>
        <w:rPr>
          <w:rFonts w:hint="eastAsia" w:ascii="黑体" w:hAnsi="黑体" w:eastAsia="黑体" w:cs="黑体"/>
          <w:color w:val="auto"/>
          <w:sz w:val="28"/>
          <w:szCs w:val="28"/>
          <w:highlight w:val="none"/>
        </w:rPr>
        <w:t>其他事宜</w:t>
      </w:r>
      <w:bookmarkEnd w:id="46"/>
      <w:bookmarkEnd w:id="47"/>
      <w:bookmarkStart w:id="48" w:name="_Toc35393636"/>
      <w:bookmarkStart w:id="49" w:name="_Toc28359095"/>
      <w:bookmarkStart w:id="50" w:name="_Toc35393805"/>
      <w:bookmarkStart w:id="51" w:name="_Toc28359018"/>
    </w:p>
    <w:p w14:paraId="55383F19">
      <w:pPr>
        <w:pageBreakBefore w:val="0"/>
        <w:widowControl w:val="0"/>
        <w:kinsoku/>
        <w:wordWrap/>
        <w:overflowPunct/>
        <w:topLinePunct w:val="0"/>
        <w:autoSpaceDE/>
        <w:autoSpaceDN/>
        <w:bidi w:val="0"/>
        <w:adjustRightInd/>
        <w:snapToGrid/>
        <w:spacing w:line="540" w:lineRule="exact"/>
        <w:ind w:firstLine="560" w:firstLineChars="200"/>
        <w:textAlignment w:val="auto"/>
        <w:rPr>
          <w:rFonts w:ascii="仿宋" w:hAnsi="仿宋" w:eastAsia="仿宋" w:cs="仿宋"/>
          <w:color w:val="auto"/>
          <w:sz w:val="28"/>
          <w:szCs w:val="28"/>
          <w:highlight w:val="none"/>
        </w:rPr>
      </w:pPr>
      <w:bookmarkStart w:id="52" w:name="_Toc6517"/>
      <w:bookmarkStart w:id="53" w:name="_Toc7807"/>
      <w:bookmarkStart w:id="54" w:name="_Toc21256"/>
      <w:bookmarkStart w:id="55" w:name="_Toc12148"/>
      <w:r>
        <w:rPr>
          <w:rFonts w:hint="eastAsia" w:ascii="仿宋" w:hAnsi="仿宋" w:eastAsia="仿宋" w:cs="仿宋"/>
          <w:color w:val="auto"/>
          <w:sz w:val="28"/>
          <w:szCs w:val="28"/>
          <w:highlight w:val="none"/>
        </w:rPr>
        <w:t>响应保证金：本项目无需提供。</w:t>
      </w:r>
    </w:p>
    <w:p w14:paraId="11F02955">
      <w:pPr>
        <w:pStyle w:val="4"/>
        <w:pageBreakBefore w:val="0"/>
        <w:widowControl w:val="0"/>
        <w:kinsoku/>
        <w:wordWrap/>
        <w:overflowPunct/>
        <w:topLinePunct w:val="0"/>
        <w:autoSpaceDE/>
        <w:autoSpaceDN/>
        <w:bidi w:val="0"/>
        <w:adjustRightInd/>
        <w:snapToGrid/>
        <w:spacing w:before="0" w:after="0" w:line="540" w:lineRule="exact"/>
        <w:jc w:val="both"/>
        <w:textAlignment w:val="auto"/>
        <w:rPr>
          <w:rFonts w:ascii="黑体" w:hAnsi="黑体" w:cs="黑体"/>
          <w:b w:val="0"/>
          <w:bCs/>
          <w:color w:val="auto"/>
          <w:sz w:val="28"/>
          <w:szCs w:val="28"/>
          <w:highlight w:val="none"/>
        </w:rPr>
      </w:pPr>
      <w:r>
        <w:rPr>
          <w:rFonts w:hint="eastAsia" w:ascii="黑体" w:hAnsi="黑体" w:cs="黑体"/>
          <w:b w:val="0"/>
          <w:bCs/>
          <w:color w:val="auto"/>
          <w:sz w:val="28"/>
          <w:szCs w:val="28"/>
          <w:highlight w:val="none"/>
          <w:lang w:eastAsia="zh-CN"/>
        </w:rPr>
        <w:t>七</w:t>
      </w:r>
      <w:r>
        <w:rPr>
          <w:rFonts w:hint="eastAsia" w:ascii="黑体" w:hAnsi="黑体" w:cs="黑体"/>
          <w:b w:val="0"/>
          <w:bCs/>
          <w:color w:val="auto"/>
          <w:sz w:val="28"/>
          <w:szCs w:val="28"/>
          <w:highlight w:val="none"/>
        </w:rPr>
        <w:t>、凡对本次</w:t>
      </w:r>
      <w:r>
        <w:rPr>
          <w:rFonts w:hint="eastAsia" w:ascii="黑体" w:hAnsi="黑体" w:cs="黑体"/>
          <w:b w:val="0"/>
          <w:bCs/>
          <w:color w:val="auto"/>
          <w:sz w:val="28"/>
          <w:szCs w:val="28"/>
          <w:highlight w:val="none"/>
          <w:lang w:eastAsia="zh-CN"/>
        </w:rPr>
        <w:t>发包</w:t>
      </w:r>
      <w:r>
        <w:rPr>
          <w:rFonts w:hint="eastAsia" w:ascii="黑体" w:hAnsi="黑体" w:cs="黑体"/>
          <w:b w:val="0"/>
          <w:bCs/>
          <w:color w:val="auto"/>
          <w:sz w:val="28"/>
          <w:szCs w:val="28"/>
          <w:highlight w:val="none"/>
        </w:rPr>
        <w:t>提出询问，请按以下方式联系。</w:t>
      </w:r>
      <w:bookmarkEnd w:id="48"/>
      <w:bookmarkEnd w:id="49"/>
      <w:bookmarkEnd w:id="50"/>
      <w:bookmarkEnd w:id="51"/>
      <w:bookmarkEnd w:id="52"/>
      <w:bookmarkEnd w:id="53"/>
      <w:bookmarkEnd w:id="54"/>
      <w:bookmarkEnd w:id="55"/>
    </w:p>
    <w:p w14:paraId="01B39CF3">
      <w:pPr>
        <w:pageBreakBefore w:val="0"/>
        <w:widowControl w:val="0"/>
        <w:kinsoku/>
        <w:wordWrap/>
        <w:overflowPunct/>
        <w:topLinePunct w:val="0"/>
        <w:autoSpaceDE/>
        <w:autoSpaceDN/>
        <w:bidi w:val="0"/>
        <w:adjustRightInd/>
        <w:snapToGrid/>
        <w:spacing w:line="540" w:lineRule="exact"/>
        <w:ind w:firstLine="560" w:firstLineChars="200"/>
        <w:textAlignment w:val="auto"/>
        <w:rPr>
          <w:rFonts w:ascii="仿宋" w:hAnsi="仿宋" w:eastAsia="仿宋" w:cs="仿宋"/>
          <w:bCs/>
          <w:color w:val="auto"/>
          <w:sz w:val="28"/>
          <w:szCs w:val="28"/>
          <w:highlight w:val="none"/>
        </w:rPr>
      </w:pPr>
      <w:bookmarkStart w:id="56" w:name="_Toc30756"/>
      <w:bookmarkStart w:id="57" w:name="_Toc28359019"/>
      <w:bookmarkStart w:id="58" w:name="_Toc35393806"/>
      <w:bookmarkStart w:id="59" w:name="_Toc32104"/>
      <w:bookmarkStart w:id="60" w:name="_Toc12167"/>
      <w:bookmarkStart w:id="61" w:name="_Toc35393637"/>
      <w:bookmarkStart w:id="62" w:name="_Toc17822"/>
      <w:bookmarkStart w:id="63" w:name="_Toc28359096"/>
      <w:r>
        <w:rPr>
          <w:rFonts w:hint="eastAsia" w:ascii="仿宋" w:hAnsi="仿宋" w:eastAsia="仿宋" w:cs="仿宋"/>
          <w:bCs/>
          <w:color w:val="auto"/>
          <w:sz w:val="28"/>
          <w:szCs w:val="28"/>
          <w:highlight w:val="none"/>
          <w:lang w:eastAsia="zh-CN"/>
        </w:rPr>
        <w:t>1.发包</w:t>
      </w:r>
      <w:r>
        <w:rPr>
          <w:rFonts w:hint="eastAsia" w:ascii="仿宋" w:hAnsi="仿宋" w:eastAsia="仿宋" w:cs="仿宋"/>
          <w:bCs/>
          <w:color w:val="auto"/>
          <w:sz w:val="28"/>
          <w:szCs w:val="28"/>
          <w:highlight w:val="none"/>
        </w:rPr>
        <w:t>人信息</w:t>
      </w:r>
      <w:bookmarkEnd w:id="56"/>
      <w:bookmarkEnd w:id="57"/>
      <w:bookmarkEnd w:id="58"/>
      <w:bookmarkEnd w:id="59"/>
      <w:bookmarkEnd w:id="60"/>
      <w:bookmarkEnd w:id="61"/>
      <w:bookmarkEnd w:id="62"/>
      <w:bookmarkEnd w:id="63"/>
    </w:p>
    <w:p w14:paraId="3205C12A">
      <w:pPr>
        <w:pageBreakBefore w:val="0"/>
        <w:widowControl w:val="0"/>
        <w:kinsoku/>
        <w:wordWrap/>
        <w:overflowPunct/>
        <w:topLinePunct w:val="0"/>
        <w:autoSpaceDE/>
        <w:autoSpaceDN/>
        <w:bidi w:val="0"/>
        <w:adjustRightInd/>
        <w:snapToGrid/>
        <w:spacing w:line="540" w:lineRule="exact"/>
        <w:ind w:firstLine="560" w:firstLineChars="200"/>
        <w:textAlignment w:val="auto"/>
        <w:rPr>
          <w:rFonts w:hint="eastAsia" w:ascii="仿宋" w:hAnsi="仿宋" w:eastAsia="仿宋" w:cs="仿宋"/>
          <w:bCs/>
          <w:color w:val="auto"/>
          <w:sz w:val="28"/>
          <w:szCs w:val="28"/>
          <w:highlight w:val="none"/>
          <w:lang w:eastAsia="zh-CN"/>
        </w:rPr>
      </w:pPr>
      <w:r>
        <w:rPr>
          <w:rFonts w:hint="eastAsia" w:ascii="仿宋" w:hAnsi="仿宋" w:eastAsia="仿宋" w:cs="仿宋"/>
          <w:bCs/>
          <w:color w:val="auto"/>
          <w:sz w:val="28"/>
          <w:szCs w:val="28"/>
          <w:highlight w:val="none"/>
        </w:rPr>
        <w:t>名   称：六安市六舒产业投资有限公司</w:t>
      </w:r>
    </w:p>
    <w:p w14:paraId="54668F65">
      <w:pPr>
        <w:pageBreakBefore w:val="0"/>
        <w:widowControl w:val="0"/>
        <w:kinsoku/>
        <w:wordWrap/>
        <w:overflowPunct/>
        <w:topLinePunct w:val="0"/>
        <w:autoSpaceDE/>
        <w:autoSpaceDN/>
        <w:bidi w:val="0"/>
        <w:adjustRightInd/>
        <w:snapToGrid/>
        <w:spacing w:line="540" w:lineRule="exact"/>
        <w:ind w:firstLine="560" w:firstLineChars="200"/>
        <w:textAlignment w:val="auto"/>
        <w:rPr>
          <w:rFonts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地   址：</w:t>
      </w:r>
      <w:r>
        <w:rPr>
          <w:rFonts w:hint="eastAsia" w:ascii="仿宋" w:hAnsi="仿宋" w:eastAsia="仿宋" w:cs="仿宋"/>
          <w:bCs/>
          <w:color w:val="auto"/>
          <w:sz w:val="28"/>
          <w:szCs w:val="28"/>
          <w:highlight w:val="none"/>
          <w:lang w:eastAsia="zh-CN"/>
        </w:rPr>
        <w:t>六安市皖西东路城投大厦</w:t>
      </w:r>
      <w:r>
        <w:rPr>
          <w:rFonts w:hint="eastAsia" w:ascii="仿宋" w:hAnsi="仿宋" w:eastAsia="仿宋" w:cs="仿宋"/>
          <w:bCs/>
          <w:color w:val="auto"/>
          <w:sz w:val="28"/>
          <w:szCs w:val="28"/>
          <w:highlight w:val="none"/>
          <w:lang w:val="en-US" w:eastAsia="zh-CN"/>
        </w:rPr>
        <w:t>11</w:t>
      </w:r>
      <w:r>
        <w:rPr>
          <w:rFonts w:hint="eastAsia" w:ascii="仿宋" w:hAnsi="仿宋" w:eastAsia="仿宋" w:cs="仿宋"/>
          <w:bCs/>
          <w:color w:val="auto"/>
          <w:sz w:val="28"/>
          <w:szCs w:val="28"/>
          <w:highlight w:val="none"/>
          <w:lang w:eastAsia="zh-CN"/>
        </w:rPr>
        <w:t>楼</w:t>
      </w:r>
    </w:p>
    <w:p w14:paraId="41EDCD02">
      <w:pPr>
        <w:pageBreakBefore w:val="0"/>
        <w:widowControl w:val="0"/>
        <w:kinsoku/>
        <w:wordWrap/>
        <w:overflowPunct/>
        <w:topLinePunct w:val="0"/>
        <w:autoSpaceDE/>
        <w:autoSpaceDN/>
        <w:bidi w:val="0"/>
        <w:adjustRightInd/>
        <w:snapToGrid/>
        <w:spacing w:line="540" w:lineRule="exact"/>
        <w:ind w:firstLine="560" w:firstLineChars="200"/>
        <w:textAlignment w:val="auto"/>
        <w:rPr>
          <w:rFonts w:hint="default" w:ascii="仿宋" w:hAnsi="仿宋" w:eastAsia="仿宋" w:cs="仿宋"/>
          <w:bCs/>
          <w:color w:val="auto"/>
          <w:sz w:val="28"/>
          <w:szCs w:val="28"/>
          <w:highlight w:val="none"/>
          <w:lang w:val="en-US" w:eastAsia="zh-CN"/>
        </w:rPr>
      </w:pPr>
      <w:r>
        <w:rPr>
          <w:rFonts w:hint="eastAsia" w:ascii="仿宋" w:hAnsi="仿宋" w:eastAsia="仿宋" w:cs="仿宋"/>
          <w:bCs/>
          <w:color w:val="auto"/>
          <w:sz w:val="28"/>
          <w:szCs w:val="28"/>
          <w:highlight w:val="none"/>
        </w:rPr>
        <w:t>联系方式</w:t>
      </w:r>
      <w:r>
        <w:rPr>
          <w:rFonts w:hint="eastAsia" w:ascii="仿宋" w:hAnsi="仿宋" w:eastAsia="仿宋" w:cs="仿宋"/>
          <w:b w:val="0"/>
          <w:bCs/>
          <w:color w:val="auto"/>
          <w:sz w:val="28"/>
          <w:szCs w:val="28"/>
          <w:highlight w:val="none"/>
        </w:rPr>
        <w:t>：</w:t>
      </w:r>
      <w:bookmarkStart w:id="64" w:name="_Toc28359020"/>
      <w:bookmarkStart w:id="65" w:name="_Toc35393807"/>
      <w:bookmarkStart w:id="66" w:name="_Toc35393638"/>
      <w:bookmarkStart w:id="67" w:name="_Toc28359097"/>
      <w:r>
        <w:rPr>
          <w:rFonts w:hint="eastAsia" w:ascii="仿宋" w:hAnsi="仿宋" w:eastAsia="仿宋" w:cs="仿宋"/>
          <w:b w:val="0"/>
          <w:bCs/>
          <w:color w:val="auto"/>
          <w:sz w:val="28"/>
          <w:szCs w:val="28"/>
          <w:highlight w:val="none"/>
          <w:lang w:val="en-US" w:eastAsia="zh-CN"/>
        </w:rPr>
        <w:t>0564-3351092</w:t>
      </w:r>
    </w:p>
    <w:p w14:paraId="0A1FE913">
      <w:pPr>
        <w:pageBreakBefore w:val="0"/>
        <w:widowControl w:val="0"/>
        <w:kinsoku/>
        <w:wordWrap/>
        <w:overflowPunct/>
        <w:topLinePunct w:val="0"/>
        <w:autoSpaceDE/>
        <w:autoSpaceDN/>
        <w:bidi w:val="0"/>
        <w:adjustRightInd/>
        <w:snapToGrid/>
        <w:spacing w:line="540" w:lineRule="exact"/>
        <w:ind w:firstLine="560" w:firstLineChars="200"/>
        <w:textAlignment w:val="auto"/>
        <w:rPr>
          <w:rFonts w:ascii="仿宋" w:hAnsi="仿宋" w:eastAsia="仿宋" w:cs="仿宋"/>
          <w:bCs/>
          <w:color w:val="auto"/>
          <w:sz w:val="28"/>
          <w:szCs w:val="28"/>
          <w:highlight w:val="none"/>
        </w:rPr>
      </w:pPr>
      <w:r>
        <w:rPr>
          <w:rFonts w:hint="eastAsia" w:ascii="仿宋" w:hAnsi="仿宋" w:eastAsia="仿宋" w:cs="仿宋"/>
          <w:bCs/>
          <w:color w:val="auto"/>
          <w:sz w:val="28"/>
          <w:szCs w:val="28"/>
          <w:highlight w:val="none"/>
          <w:lang w:eastAsia="zh-CN"/>
        </w:rPr>
        <w:t>2.</w:t>
      </w:r>
      <w:r>
        <w:rPr>
          <w:rFonts w:hint="eastAsia" w:ascii="仿宋" w:hAnsi="仿宋" w:eastAsia="仿宋" w:cs="仿宋"/>
          <w:bCs/>
          <w:color w:val="auto"/>
          <w:sz w:val="28"/>
          <w:szCs w:val="28"/>
          <w:highlight w:val="none"/>
        </w:rPr>
        <w:t>代理机构信息</w:t>
      </w:r>
      <w:bookmarkEnd w:id="64"/>
      <w:bookmarkEnd w:id="65"/>
      <w:bookmarkEnd w:id="66"/>
      <w:bookmarkEnd w:id="67"/>
      <w:bookmarkStart w:id="68" w:name="_Toc35393639"/>
      <w:bookmarkStart w:id="69" w:name="_Toc35393808"/>
      <w:bookmarkStart w:id="70" w:name="_Toc28359021"/>
      <w:bookmarkStart w:id="71" w:name="_Toc28359098"/>
    </w:p>
    <w:p w14:paraId="148471BF">
      <w:pPr>
        <w:pageBreakBefore w:val="0"/>
        <w:widowControl w:val="0"/>
        <w:kinsoku/>
        <w:wordWrap/>
        <w:overflowPunct/>
        <w:topLinePunct w:val="0"/>
        <w:autoSpaceDE/>
        <w:autoSpaceDN/>
        <w:bidi w:val="0"/>
        <w:adjustRightInd/>
        <w:snapToGrid/>
        <w:spacing w:line="540" w:lineRule="exact"/>
        <w:ind w:firstLine="560" w:firstLineChars="200"/>
        <w:textAlignment w:val="auto"/>
        <w:rPr>
          <w:rFonts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名  称：</w:t>
      </w:r>
      <w:r>
        <w:rPr>
          <w:rFonts w:hint="eastAsia" w:ascii="仿宋" w:hAnsi="仿宋" w:eastAsia="仿宋" w:cs="仿宋"/>
          <w:b w:val="0"/>
          <w:bCs/>
          <w:color w:val="auto"/>
          <w:kern w:val="0"/>
          <w:sz w:val="28"/>
          <w:szCs w:val="28"/>
          <w:highlight w:val="none"/>
          <w:shd w:val="clear" w:color="auto" w:fill="auto"/>
          <w:lang w:val="en-US" w:eastAsia="zh-CN" w:bidi="ar"/>
        </w:rPr>
        <w:t>中德华建（北京）国际工程技术有限公司</w:t>
      </w:r>
      <w:r>
        <w:rPr>
          <w:rFonts w:hint="eastAsia" w:ascii="仿宋" w:hAnsi="仿宋" w:eastAsia="仿宋" w:cs="仿宋"/>
          <w:bCs/>
          <w:color w:val="auto"/>
          <w:sz w:val="28"/>
          <w:szCs w:val="28"/>
          <w:highlight w:val="none"/>
        </w:rPr>
        <w:tab/>
      </w:r>
    </w:p>
    <w:p w14:paraId="79CE8574">
      <w:pPr>
        <w:pageBreakBefore w:val="0"/>
        <w:widowControl w:val="0"/>
        <w:kinsoku/>
        <w:wordWrap/>
        <w:overflowPunct/>
        <w:topLinePunct w:val="0"/>
        <w:autoSpaceDE/>
        <w:autoSpaceDN/>
        <w:bidi w:val="0"/>
        <w:adjustRightInd/>
        <w:snapToGrid/>
        <w:spacing w:line="540" w:lineRule="exact"/>
        <w:ind w:firstLine="560" w:firstLineChars="200"/>
        <w:textAlignment w:val="auto"/>
        <w:rPr>
          <w:rFonts w:hint="eastAsia" w:ascii="仿宋" w:hAnsi="仿宋" w:eastAsia="仿宋" w:cs="仿宋"/>
          <w:b w:val="0"/>
          <w:bCs/>
          <w:color w:val="auto"/>
          <w:kern w:val="0"/>
          <w:sz w:val="28"/>
          <w:szCs w:val="28"/>
          <w:highlight w:val="none"/>
          <w:shd w:val="clear" w:color="auto" w:fill="auto"/>
          <w:lang w:val="en-US" w:eastAsia="zh-CN" w:bidi="ar"/>
        </w:rPr>
      </w:pPr>
      <w:r>
        <w:rPr>
          <w:rFonts w:hint="eastAsia" w:ascii="仿宋" w:hAnsi="仿宋" w:eastAsia="仿宋" w:cs="仿宋"/>
          <w:bCs/>
          <w:color w:val="auto"/>
          <w:sz w:val="28"/>
          <w:szCs w:val="28"/>
          <w:highlight w:val="none"/>
        </w:rPr>
        <w:t>地　址：</w:t>
      </w:r>
      <w:r>
        <w:rPr>
          <w:rFonts w:hint="eastAsia" w:ascii="仿宋" w:hAnsi="仿宋" w:eastAsia="仿宋" w:cs="仿宋"/>
          <w:b w:val="0"/>
          <w:bCs/>
          <w:color w:val="auto"/>
          <w:kern w:val="0"/>
          <w:sz w:val="28"/>
          <w:szCs w:val="28"/>
          <w:highlight w:val="none"/>
          <w:shd w:val="clear" w:color="auto" w:fill="auto"/>
          <w:lang w:val="en-US" w:eastAsia="zh-CN" w:bidi="ar"/>
        </w:rPr>
        <w:t xml:space="preserve">天河东路518号皋城大厦2F楼 </w:t>
      </w:r>
    </w:p>
    <w:p w14:paraId="5446461B">
      <w:pPr>
        <w:pageBreakBefore w:val="0"/>
        <w:widowControl w:val="0"/>
        <w:kinsoku/>
        <w:wordWrap/>
        <w:overflowPunct/>
        <w:topLinePunct w:val="0"/>
        <w:autoSpaceDE/>
        <w:autoSpaceDN/>
        <w:bidi w:val="0"/>
        <w:adjustRightInd/>
        <w:snapToGrid/>
        <w:spacing w:line="540" w:lineRule="exact"/>
        <w:ind w:firstLine="560" w:firstLineChars="200"/>
        <w:textAlignment w:val="auto"/>
        <w:rPr>
          <w:rFonts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联系方式：0564-3377949</w:t>
      </w:r>
    </w:p>
    <w:p w14:paraId="16E66CA6">
      <w:pPr>
        <w:pageBreakBefore w:val="0"/>
        <w:widowControl w:val="0"/>
        <w:kinsoku/>
        <w:wordWrap/>
        <w:overflowPunct/>
        <w:topLinePunct w:val="0"/>
        <w:autoSpaceDE/>
        <w:autoSpaceDN/>
        <w:bidi w:val="0"/>
        <w:adjustRightInd/>
        <w:snapToGrid/>
        <w:spacing w:line="540" w:lineRule="exact"/>
        <w:ind w:firstLine="560" w:firstLineChars="200"/>
        <w:textAlignment w:val="auto"/>
        <w:rPr>
          <w:rFonts w:ascii="仿宋" w:hAnsi="仿宋" w:eastAsia="仿宋" w:cs="仿宋"/>
          <w:bCs/>
          <w:color w:val="auto"/>
          <w:sz w:val="28"/>
          <w:szCs w:val="28"/>
          <w:highlight w:val="none"/>
        </w:rPr>
      </w:pPr>
      <w:r>
        <w:rPr>
          <w:rFonts w:hint="eastAsia" w:ascii="仿宋" w:hAnsi="仿宋" w:eastAsia="仿宋" w:cs="仿宋"/>
          <w:bCs/>
          <w:color w:val="auto"/>
          <w:sz w:val="28"/>
          <w:szCs w:val="28"/>
          <w:highlight w:val="none"/>
          <w:lang w:eastAsia="zh-CN"/>
        </w:rPr>
        <w:t>3.</w:t>
      </w:r>
      <w:r>
        <w:rPr>
          <w:rFonts w:hint="eastAsia" w:ascii="仿宋" w:hAnsi="仿宋" w:eastAsia="仿宋" w:cs="仿宋"/>
          <w:bCs/>
          <w:color w:val="auto"/>
          <w:sz w:val="28"/>
          <w:szCs w:val="28"/>
          <w:highlight w:val="none"/>
        </w:rPr>
        <w:t>项目联系方式</w:t>
      </w:r>
      <w:bookmarkEnd w:id="68"/>
      <w:bookmarkEnd w:id="69"/>
      <w:bookmarkEnd w:id="70"/>
      <w:bookmarkEnd w:id="71"/>
    </w:p>
    <w:p w14:paraId="41FD8E2B">
      <w:pPr>
        <w:pageBreakBefore w:val="0"/>
        <w:widowControl w:val="0"/>
        <w:kinsoku/>
        <w:wordWrap/>
        <w:overflowPunct/>
        <w:topLinePunct w:val="0"/>
        <w:autoSpaceDE/>
        <w:autoSpaceDN/>
        <w:bidi w:val="0"/>
        <w:adjustRightInd/>
        <w:snapToGrid/>
        <w:spacing w:line="540" w:lineRule="exact"/>
        <w:ind w:firstLine="560" w:firstLineChars="200"/>
        <w:textAlignment w:val="auto"/>
        <w:rPr>
          <w:rFonts w:ascii="仿宋" w:hAnsi="仿宋" w:eastAsia="仿宋" w:cs="仿宋"/>
          <w:b w:val="0"/>
          <w:bCs/>
          <w:color w:val="auto"/>
          <w:sz w:val="28"/>
          <w:szCs w:val="28"/>
          <w:highlight w:val="none"/>
        </w:rPr>
      </w:pPr>
      <w:r>
        <w:rPr>
          <w:rFonts w:hint="eastAsia" w:ascii="仿宋" w:hAnsi="仿宋" w:eastAsia="仿宋" w:cs="仿宋"/>
          <w:bCs/>
          <w:color w:val="auto"/>
          <w:sz w:val="28"/>
          <w:szCs w:val="28"/>
          <w:highlight w:val="none"/>
        </w:rPr>
        <w:t>项目联</w:t>
      </w:r>
      <w:r>
        <w:rPr>
          <w:rFonts w:hint="eastAsia" w:ascii="仿宋" w:hAnsi="仿宋" w:eastAsia="仿宋" w:cs="仿宋"/>
          <w:b w:val="0"/>
          <w:bCs/>
          <w:color w:val="auto"/>
          <w:sz w:val="28"/>
          <w:szCs w:val="28"/>
          <w:highlight w:val="none"/>
        </w:rPr>
        <w:t>系人：</w:t>
      </w:r>
      <w:r>
        <w:rPr>
          <w:rFonts w:hint="eastAsia" w:ascii="仿宋" w:hAnsi="仿宋" w:eastAsia="仿宋" w:cs="仿宋"/>
          <w:b w:val="0"/>
          <w:bCs/>
          <w:color w:val="auto"/>
          <w:sz w:val="28"/>
          <w:szCs w:val="28"/>
          <w:highlight w:val="none"/>
          <w:lang w:val="en-US" w:eastAsia="zh-CN"/>
        </w:rPr>
        <w:t>徐工/王</w:t>
      </w:r>
      <w:r>
        <w:rPr>
          <w:rFonts w:hint="eastAsia" w:ascii="仿宋" w:hAnsi="仿宋" w:eastAsia="仿宋" w:cs="仿宋"/>
          <w:b w:val="0"/>
          <w:bCs/>
          <w:color w:val="auto"/>
          <w:sz w:val="28"/>
          <w:szCs w:val="28"/>
          <w:highlight w:val="none"/>
        </w:rPr>
        <w:t>工</w:t>
      </w:r>
    </w:p>
    <w:p w14:paraId="63B48B9E">
      <w:pPr>
        <w:pageBreakBefore w:val="0"/>
        <w:widowControl w:val="0"/>
        <w:kinsoku/>
        <w:wordWrap/>
        <w:overflowPunct/>
        <w:topLinePunct w:val="0"/>
        <w:autoSpaceDE/>
        <w:autoSpaceDN/>
        <w:bidi w:val="0"/>
        <w:adjustRightInd/>
        <w:snapToGrid/>
        <w:spacing w:line="540" w:lineRule="exact"/>
        <w:ind w:firstLine="560" w:firstLineChars="200"/>
        <w:textAlignment w:val="auto"/>
        <w:rPr>
          <w:rFonts w:ascii="仿宋" w:hAnsi="仿宋" w:eastAsia="仿宋" w:cs="仿宋"/>
          <w:bCs/>
          <w:color w:val="auto"/>
          <w:sz w:val="28"/>
          <w:szCs w:val="28"/>
          <w:highlight w:val="none"/>
        </w:rPr>
      </w:pPr>
      <w:r>
        <w:rPr>
          <w:rFonts w:hint="eastAsia" w:ascii="仿宋" w:hAnsi="仿宋" w:eastAsia="仿宋" w:cs="仿宋"/>
          <w:b w:val="0"/>
          <w:bCs/>
          <w:color w:val="auto"/>
          <w:sz w:val="28"/>
          <w:szCs w:val="28"/>
          <w:highlight w:val="none"/>
        </w:rPr>
        <w:t>电　话：</w:t>
      </w:r>
      <w:r>
        <w:rPr>
          <w:rFonts w:hint="eastAsia" w:ascii="仿宋" w:hAnsi="仿宋" w:eastAsia="仿宋" w:cs="仿宋"/>
          <w:b w:val="0"/>
          <w:bCs/>
          <w:color w:val="auto"/>
          <w:sz w:val="28"/>
          <w:szCs w:val="28"/>
          <w:highlight w:val="none"/>
          <w:lang w:val="en-US" w:eastAsia="zh-CN"/>
        </w:rPr>
        <w:t>0564-3351092/</w:t>
      </w:r>
      <w:r>
        <w:rPr>
          <w:rFonts w:hint="eastAsia" w:ascii="仿宋" w:hAnsi="仿宋" w:eastAsia="仿宋" w:cs="仿宋"/>
          <w:b w:val="0"/>
          <w:bCs/>
          <w:color w:val="auto"/>
          <w:kern w:val="0"/>
          <w:sz w:val="28"/>
          <w:szCs w:val="28"/>
          <w:highlight w:val="none"/>
          <w:shd w:val="clear" w:color="auto" w:fill="auto"/>
          <w:lang w:val="en-US" w:eastAsia="zh-CN" w:bidi="ar"/>
        </w:rPr>
        <w:t>0564-3212220</w:t>
      </w:r>
    </w:p>
    <w:p w14:paraId="6876CB5D">
      <w:pPr>
        <w:pStyle w:val="35"/>
        <w:pageBreakBefore w:val="0"/>
        <w:widowControl w:val="0"/>
        <w:kinsoku/>
        <w:wordWrap/>
        <w:overflowPunct/>
        <w:topLinePunct w:val="0"/>
        <w:autoSpaceDE/>
        <w:autoSpaceDN/>
        <w:bidi w:val="0"/>
        <w:adjustRightInd/>
        <w:snapToGrid/>
        <w:spacing w:line="540" w:lineRule="exact"/>
        <w:ind w:firstLine="0"/>
        <w:textAlignment w:val="auto"/>
        <w:rPr>
          <w:rFonts w:ascii="仿宋" w:hAnsi="仿宋" w:eastAsia="仿宋" w:cs="仿宋"/>
          <w:bCs/>
          <w:color w:val="auto"/>
          <w:sz w:val="28"/>
          <w:szCs w:val="28"/>
          <w:highlight w:val="none"/>
        </w:rPr>
      </w:pPr>
    </w:p>
    <w:p w14:paraId="0CD849A6">
      <w:pPr>
        <w:pageBreakBefore w:val="0"/>
        <w:widowControl w:val="0"/>
        <w:kinsoku/>
        <w:wordWrap/>
        <w:overflowPunct/>
        <w:topLinePunct w:val="0"/>
        <w:autoSpaceDE/>
        <w:autoSpaceDN/>
        <w:bidi w:val="0"/>
        <w:adjustRightInd/>
        <w:snapToGrid/>
        <w:spacing w:line="540" w:lineRule="exact"/>
        <w:jc w:val="right"/>
        <w:textAlignment w:val="auto"/>
        <w:rPr>
          <w:rFonts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202</w:t>
      </w:r>
      <w:r>
        <w:rPr>
          <w:rFonts w:hint="eastAsia" w:ascii="仿宋" w:hAnsi="仿宋" w:eastAsia="仿宋" w:cs="仿宋"/>
          <w:bCs/>
          <w:color w:val="auto"/>
          <w:sz w:val="28"/>
          <w:szCs w:val="28"/>
          <w:highlight w:val="none"/>
          <w:lang w:val="en-US" w:eastAsia="zh-CN"/>
        </w:rPr>
        <w:t>6</w:t>
      </w:r>
      <w:r>
        <w:rPr>
          <w:rFonts w:hint="eastAsia" w:ascii="仿宋" w:hAnsi="仿宋" w:eastAsia="仿宋" w:cs="仿宋"/>
          <w:bCs/>
          <w:color w:val="auto"/>
          <w:sz w:val="28"/>
          <w:szCs w:val="28"/>
          <w:highlight w:val="none"/>
        </w:rPr>
        <w:t>年</w:t>
      </w:r>
      <w:r>
        <w:rPr>
          <w:rFonts w:hint="eastAsia" w:ascii="仿宋" w:hAnsi="仿宋" w:eastAsia="仿宋" w:cs="仿宋"/>
          <w:bCs/>
          <w:color w:val="auto"/>
          <w:sz w:val="28"/>
          <w:szCs w:val="28"/>
          <w:highlight w:val="none"/>
          <w:lang w:val="en-US" w:eastAsia="zh-CN"/>
        </w:rPr>
        <w:t>10</w:t>
      </w:r>
      <w:r>
        <w:rPr>
          <w:rFonts w:hint="eastAsia" w:ascii="仿宋" w:hAnsi="仿宋" w:eastAsia="仿宋" w:cs="仿宋"/>
          <w:bCs/>
          <w:color w:val="auto"/>
          <w:sz w:val="28"/>
          <w:szCs w:val="28"/>
          <w:highlight w:val="none"/>
        </w:rPr>
        <w:t>月</w:t>
      </w:r>
      <w:r>
        <w:rPr>
          <w:rFonts w:hint="eastAsia" w:ascii="仿宋" w:hAnsi="仿宋" w:eastAsia="仿宋" w:cs="仿宋"/>
          <w:bCs/>
          <w:color w:val="auto"/>
          <w:sz w:val="28"/>
          <w:szCs w:val="28"/>
          <w:highlight w:val="none"/>
          <w:lang w:val="en-US" w:eastAsia="zh-CN"/>
        </w:rPr>
        <w:t>10</w:t>
      </w:r>
      <w:r>
        <w:rPr>
          <w:rFonts w:hint="eastAsia" w:ascii="仿宋" w:hAnsi="仿宋" w:eastAsia="仿宋" w:cs="仿宋"/>
          <w:bCs/>
          <w:color w:val="auto"/>
          <w:sz w:val="28"/>
          <w:szCs w:val="28"/>
          <w:highlight w:val="none"/>
        </w:rPr>
        <w:t>日</w:t>
      </w:r>
    </w:p>
    <w:p w14:paraId="626DD6DE">
      <w:pPr>
        <w:jc w:val="righ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br w:type="page"/>
      </w:r>
    </w:p>
    <w:p w14:paraId="34C2C78F">
      <w:pPr>
        <w:pStyle w:val="4"/>
        <w:spacing w:before="120" w:beforeLines="50" w:after="120" w:afterLines="50" w:line="560" w:lineRule="exact"/>
        <w:jc w:val="center"/>
        <w:rPr>
          <w:rFonts w:hint="eastAsia" w:ascii="宋体" w:hAnsi="宋体" w:eastAsia="宋体" w:cs="宋体"/>
          <w:color w:val="auto"/>
          <w:sz w:val="28"/>
          <w:szCs w:val="28"/>
          <w:highlight w:val="none"/>
        </w:rPr>
      </w:pPr>
      <w:bookmarkStart w:id="72" w:name="_Toc6167"/>
      <w:r>
        <w:rPr>
          <w:rFonts w:hint="eastAsia" w:ascii="宋体" w:hAnsi="宋体" w:eastAsia="宋体" w:cs="宋体"/>
          <w:color w:val="auto"/>
          <w:sz w:val="28"/>
          <w:szCs w:val="28"/>
          <w:highlight w:val="none"/>
        </w:rPr>
        <w:t>一、供应商须知</w:t>
      </w:r>
      <w:bookmarkEnd w:id="0"/>
      <w:bookmarkEnd w:id="1"/>
      <w:bookmarkEnd w:id="72"/>
    </w:p>
    <w:p w14:paraId="315640E3">
      <w:pPr>
        <w:pStyle w:val="4"/>
        <w:spacing w:before="0" w:after="0" w:line="560" w:lineRule="exact"/>
        <w:jc w:val="center"/>
        <w:rPr>
          <w:rFonts w:hint="eastAsia" w:ascii="宋体" w:hAnsi="宋体" w:eastAsia="宋体" w:cs="宋体"/>
          <w:color w:val="auto"/>
          <w:sz w:val="24"/>
          <w:szCs w:val="24"/>
          <w:highlight w:val="none"/>
        </w:rPr>
      </w:pPr>
      <w:bookmarkStart w:id="73" w:name="_Toc30850"/>
      <w:r>
        <w:rPr>
          <w:rFonts w:hint="eastAsia" w:ascii="宋体" w:hAnsi="宋体" w:eastAsia="宋体" w:cs="宋体"/>
          <w:color w:val="auto"/>
          <w:sz w:val="24"/>
          <w:szCs w:val="24"/>
          <w:highlight w:val="none"/>
        </w:rPr>
        <w:t>（一）须知前附表</w:t>
      </w:r>
      <w:bookmarkEnd w:id="73"/>
    </w:p>
    <w:tbl>
      <w:tblPr>
        <w:tblStyle w:val="37"/>
        <w:tblW w:w="961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108" w:type="dxa"/>
          <w:bottom w:w="28" w:type="dxa"/>
          <w:right w:w="108" w:type="dxa"/>
        </w:tblCellMar>
      </w:tblPr>
      <w:tblGrid>
        <w:gridCol w:w="718"/>
        <w:gridCol w:w="1677"/>
        <w:gridCol w:w="7219"/>
      </w:tblGrid>
      <w:tr w14:paraId="1B38B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527" w:hRule="atLeast"/>
          <w:jc w:val="center"/>
        </w:trPr>
        <w:tc>
          <w:tcPr>
            <w:tcW w:w="718" w:type="dxa"/>
            <w:vAlign w:val="center"/>
          </w:tcPr>
          <w:p w14:paraId="5BC155E7">
            <w:pPr>
              <w:spacing w:line="440" w:lineRule="exact"/>
              <w:jc w:val="center"/>
              <w:rPr>
                <w:rFonts w:hint="eastAsia" w:ascii="宋体" w:hAnsi="宋体" w:eastAsia="宋体" w:cs="宋体"/>
                <w:b/>
                <w:color w:val="auto"/>
                <w:sz w:val="24"/>
                <w:szCs w:val="24"/>
                <w:highlight w:val="none"/>
              </w:rPr>
            </w:pPr>
            <w:bookmarkStart w:id="74" w:name="_Toc216158627"/>
            <w:bookmarkStart w:id="75" w:name="_Toc438107743"/>
            <w:bookmarkStart w:id="76" w:name="_Toc363199267"/>
            <w:r>
              <w:rPr>
                <w:rFonts w:hint="eastAsia" w:ascii="宋体" w:hAnsi="宋体" w:eastAsia="宋体" w:cs="宋体"/>
                <w:b/>
                <w:color w:val="auto"/>
                <w:sz w:val="24"/>
                <w:szCs w:val="24"/>
                <w:highlight w:val="none"/>
              </w:rPr>
              <w:t>序号</w:t>
            </w:r>
          </w:p>
        </w:tc>
        <w:tc>
          <w:tcPr>
            <w:tcW w:w="1677" w:type="dxa"/>
            <w:vAlign w:val="center"/>
          </w:tcPr>
          <w:p w14:paraId="3A8CE78B">
            <w:pPr>
              <w:spacing w:line="440" w:lineRule="exact"/>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内容</w:t>
            </w:r>
          </w:p>
        </w:tc>
        <w:tc>
          <w:tcPr>
            <w:tcW w:w="7219" w:type="dxa"/>
            <w:vAlign w:val="center"/>
          </w:tcPr>
          <w:p w14:paraId="3FF83A51">
            <w:pPr>
              <w:pStyle w:val="101"/>
              <w:widowControl w:val="0"/>
              <w:spacing w:before="0" w:beforeAutospacing="0" w:after="0" w:afterAutospacing="0" w:line="440" w:lineRule="exact"/>
              <w:rPr>
                <w:rFonts w:hint="eastAsia" w:ascii="宋体" w:hAnsi="宋体" w:eastAsia="宋体" w:cs="宋体"/>
                <w:bCs w:val="0"/>
                <w:color w:val="auto"/>
                <w:kern w:val="2"/>
                <w:sz w:val="24"/>
                <w:szCs w:val="24"/>
                <w:highlight w:val="none"/>
              </w:rPr>
            </w:pPr>
            <w:r>
              <w:rPr>
                <w:rFonts w:hint="eastAsia" w:ascii="宋体" w:hAnsi="宋体" w:eastAsia="宋体" w:cs="宋体"/>
                <w:bCs w:val="0"/>
                <w:color w:val="auto"/>
                <w:kern w:val="2"/>
                <w:sz w:val="24"/>
                <w:szCs w:val="24"/>
                <w:highlight w:val="none"/>
              </w:rPr>
              <w:t>说明与要求</w:t>
            </w:r>
          </w:p>
        </w:tc>
      </w:tr>
      <w:tr w14:paraId="0C65B7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498" w:hRule="atLeast"/>
          <w:jc w:val="center"/>
        </w:trPr>
        <w:tc>
          <w:tcPr>
            <w:tcW w:w="718" w:type="dxa"/>
            <w:vAlign w:val="center"/>
          </w:tcPr>
          <w:p w14:paraId="2315AD51">
            <w:pPr>
              <w:pStyle w:val="99"/>
              <w:pBdr>
                <w:bottom w:val="none" w:color="auto" w:sz="0" w:space="0"/>
              </w:pBdr>
              <w:tabs>
                <w:tab w:val="clear" w:pos="4153"/>
                <w:tab w:val="clear" w:pos="8306"/>
              </w:tabs>
              <w:adjustRightInd/>
              <w:spacing w:line="440" w:lineRule="exact"/>
              <w:textAlignment w:val="auto"/>
              <w:rPr>
                <w:rFonts w:hint="eastAsia" w:ascii="宋体" w:hAnsi="宋体" w:eastAsia="宋体" w:cs="宋体"/>
                <w:b/>
                <w:color w:val="auto"/>
                <w:kern w:val="2"/>
                <w:szCs w:val="24"/>
                <w:highlight w:val="none"/>
              </w:rPr>
            </w:pPr>
            <w:r>
              <w:rPr>
                <w:rFonts w:hint="eastAsia" w:ascii="宋体" w:hAnsi="宋体" w:eastAsia="宋体" w:cs="宋体"/>
                <w:b/>
                <w:color w:val="auto"/>
                <w:kern w:val="2"/>
                <w:szCs w:val="24"/>
                <w:highlight w:val="none"/>
              </w:rPr>
              <w:t>1</w:t>
            </w:r>
          </w:p>
        </w:tc>
        <w:tc>
          <w:tcPr>
            <w:tcW w:w="1677" w:type="dxa"/>
            <w:vAlign w:val="center"/>
          </w:tcPr>
          <w:p w14:paraId="0E3CF98E">
            <w:pPr>
              <w:keepNext w:val="0"/>
              <w:keepLines w:val="0"/>
              <w:pageBreakBefore w:val="0"/>
              <w:widowControl w:val="0"/>
              <w:kinsoku/>
              <w:wordWrap/>
              <w:overflowPunct/>
              <w:topLinePunct w:val="0"/>
              <w:autoSpaceDE/>
              <w:autoSpaceDN/>
              <w:bidi w:val="0"/>
              <w:adjustRightInd/>
              <w:snapToGrid/>
              <w:spacing w:line="380" w:lineRule="exact"/>
              <w:jc w:val="center"/>
              <w:textAlignment w:val="auto"/>
              <w:rPr>
                <w:rFonts w:hint="eastAsia" w:ascii="宋体" w:hAnsi="宋体" w:eastAsia="宋体" w:cs="宋体"/>
                <w:color w:val="auto"/>
                <w:sz w:val="24"/>
                <w:szCs w:val="24"/>
                <w:highlight w:val="none"/>
                <w:lang w:eastAsia="zh-CN"/>
              </w:rPr>
            </w:pPr>
            <w:r>
              <w:rPr>
                <w:rFonts w:hint="eastAsia" w:ascii="宋体" w:hAnsi="宋体" w:cs="宋体"/>
                <w:bCs/>
                <w:color w:val="auto"/>
                <w:sz w:val="24"/>
                <w:szCs w:val="24"/>
                <w:highlight w:val="none"/>
                <w:lang w:eastAsia="zh-CN"/>
              </w:rPr>
              <w:t>发包人</w:t>
            </w:r>
          </w:p>
        </w:tc>
        <w:tc>
          <w:tcPr>
            <w:tcW w:w="7219" w:type="dxa"/>
            <w:vAlign w:val="center"/>
          </w:tcPr>
          <w:p w14:paraId="792DAEE8">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六安市六舒产业投资有限公司</w:t>
            </w:r>
          </w:p>
        </w:tc>
      </w:tr>
      <w:tr w14:paraId="48464C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671" w:hRule="atLeast"/>
          <w:jc w:val="center"/>
        </w:trPr>
        <w:tc>
          <w:tcPr>
            <w:tcW w:w="718" w:type="dxa"/>
            <w:vAlign w:val="center"/>
          </w:tcPr>
          <w:p w14:paraId="1B7EFA55">
            <w:pPr>
              <w:pStyle w:val="99"/>
              <w:pBdr>
                <w:bottom w:val="none" w:color="auto" w:sz="0" w:space="0"/>
              </w:pBdr>
              <w:tabs>
                <w:tab w:val="clear" w:pos="4153"/>
                <w:tab w:val="clear" w:pos="8306"/>
              </w:tabs>
              <w:adjustRightInd/>
              <w:spacing w:line="440" w:lineRule="exact"/>
              <w:textAlignment w:val="auto"/>
              <w:rPr>
                <w:rFonts w:hint="eastAsia" w:ascii="宋体" w:hAnsi="宋体" w:eastAsia="宋体" w:cs="宋体"/>
                <w:b/>
                <w:color w:val="auto"/>
                <w:kern w:val="2"/>
                <w:szCs w:val="24"/>
                <w:highlight w:val="none"/>
              </w:rPr>
            </w:pPr>
            <w:r>
              <w:rPr>
                <w:rFonts w:hint="eastAsia" w:ascii="宋体" w:hAnsi="宋体" w:eastAsia="宋体" w:cs="宋体"/>
                <w:b/>
                <w:color w:val="auto"/>
                <w:kern w:val="2"/>
                <w:szCs w:val="24"/>
                <w:highlight w:val="none"/>
              </w:rPr>
              <w:t>2</w:t>
            </w:r>
          </w:p>
        </w:tc>
        <w:tc>
          <w:tcPr>
            <w:tcW w:w="1677" w:type="dxa"/>
            <w:vAlign w:val="center"/>
          </w:tcPr>
          <w:p w14:paraId="105FD45E">
            <w:pPr>
              <w:keepNext w:val="0"/>
              <w:keepLines w:val="0"/>
              <w:pageBreakBefore w:val="0"/>
              <w:widowControl w:val="0"/>
              <w:kinsoku/>
              <w:wordWrap/>
              <w:overflowPunct/>
              <w:topLinePunct w:val="0"/>
              <w:autoSpaceDE/>
              <w:autoSpaceDN/>
              <w:bidi w:val="0"/>
              <w:adjustRightInd/>
              <w:snapToGrid/>
              <w:spacing w:line="380" w:lineRule="exact"/>
              <w:jc w:val="center"/>
              <w:textAlignment w:val="auto"/>
              <w:rPr>
                <w:rFonts w:hint="eastAsia" w:ascii="宋体" w:hAnsi="宋体" w:eastAsia="宋体" w:cs="宋体"/>
                <w:b w:val="0"/>
                <w:bCs w:val="0"/>
                <w:color w:val="auto"/>
                <w:sz w:val="24"/>
                <w:szCs w:val="24"/>
                <w:highlight w:val="none"/>
                <w:lang w:eastAsia="zh-CN"/>
              </w:rPr>
            </w:pPr>
            <w:r>
              <w:rPr>
                <w:rFonts w:hint="eastAsia" w:ascii="宋体" w:hAnsi="宋体" w:cs="宋体"/>
                <w:b w:val="0"/>
                <w:bCs w:val="0"/>
                <w:color w:val="auto"/>
                <w:sz w:val="24"/>
                <w:szCs w:val="24"/>
                <w:highlight w:val="none"/>
                <w:lang w:eastAsia="zh-CN"/>
              </w:rPr>
              <w:t>代理机构</w:t>
            </w:r>
          </w:p>
        </w:tc>
        <w:tc>
          <w:tcPr>
            <w:tcW w:w="7219" w:type="dxa"/>
            <w:vAlign w:val="center"/>
          </w:tcPr>
          <w:p w14:paraId="47FBD3A9">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名称：中德华建（北京）国际工程技术有限公司</w:t>
            </w:r>
          </w:p>
          <w:p w14:paraId="3138AAD4">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地址：天河东路518号皋城大厦2F楼</w:t>
            </w:r>
          </w:p>
        </w:tc>
      </w:tr>
      <w:tr w14:paraId="4F20D9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90" w:hRule="atLeast"/>
          <w:jc w:val="center"/>
        </w:trPr>
        <w:tc>
          <w:tcPr>
            <w:tcW w:w="718" w:type="dxa"/>
            <w:vAlign w:val="center"/>
          </w:tcPr>
          <w:p w14:paraId="6DB8EB26">
            <w:pPr>
              <w:pStyle w:val="99"/>
              <w:pBdr>
                <w:bottom w:val="none" w:color="auto" w:sz="0" w:space="0"/>
              </w:pBdr>
              <w:tabs>
                <w:tab w:val="clear" w:pos="4153"/>
                <w:tab w:val="clear" w:pos="8306"/>
              </w:tabs>
              <w:adjustRightInd/>
              <w:spacing w:line="440" w:lineRule="exact"/>
              <w:textAlignment w:val="auto"/>
              <w:rPr>
                <w:rFonts w:hint="eastAsia" w:ascii="宋体" w:hAnsi="宋体" w:eastAsia="宋体" w:cs="宋体"/>
                <w:b/>
                <w:color w:val="auto"/>
                <w:kern w:val="2"/>
                <w:szCs w:val="24"/>
                <w:highlight w:val="none"/>
              </w:rPr>
            </w:pPr>
            <w:r>
              <w:rPr>
                <w:rFonts w:hint="eastAsia" w:ascii="宋体" w:hAnsi="宋体" w:eastAsia="宋体" w:cs="宋体"/>
                <w:b/>
                <w:color w:val="auto"/>
                <w:kern w:val="2"/>
                <w:szCs w:val="24"/>
                <w:highlight w:val="none"/>
              </w:rPr>
              <w:t>3</w:t>
            </w:r>
          </w:p>
        </w:tc>
        <w:tc>
          <w:tcPr>
            <w:tcW w:w="1677" w:type="dxa"/>
            <w:vAlign w:val="center"/>
          </w:tcPr>
          <w:p w14:paraId="4192C901">
            <w:pPr>
              <w:keepNext w:val="0"/>
              <w:keepLines w:val="0"/>
              <w:pageBreakBefore w:val="0"/>
              <w:widowControl w:val="0"/>
              <w:kinsoku/>
              <w:wordWrap/>
              <w:overflowPunct/>
              <w:topLinePunct w:val="0"/>
              <w:autoSpaceDE/>
              <w:autoSpaceDN/>
              <w:bidi w:val="0"/>
              <w:adjustRightInd/>
              <w:snapToGrid/>
              <w:spacing w:line="380" w:lineRule="exact"/>
              <w:jc w:val="center"/>
              <w:textAlignment w:val="auto"/>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响应</w:t>
            </w:r>
            <w:r>
              <w:rPr>
                <w:rFonts w:hint="eastAsia" w:ascii="宋体" w:hAnsi="宋体" w:eastAsia="宋体" w:cs="宋体"/>
                <w:color w:val="auto"/>
                <w:sz w:val="24"/>
                <w:szCs w:val="24"/>
                <w:highlight w:val="none"/>
              </w:rPr>
              <w:t>有效期</w:t>
            </w:r>
          </w:p>
        </w:tc>
        <w:tc>
          <w:tcPr>
            <w:tcW w:w="7219" w:type="dxa"/>
            <w:vAlign w:val="center"/>
          </w:tcPr>
          <w:p w14:paraId="6235C005">
            <w:pPr>
              <w:pStyle w:val="101"/>
              <w:keepNext w:val="0"/>
              <w:keepLines w:val="0"/>
              <w:pageBreakBefore w:val="0"/>
              <w:widowControl w:val="0"/>
              <w:kinsoku/>
              <w:wordWrap/>
              <w:overflowPunct/>
              <w:topLinePunct w:val="0"/>
              <w:autoSpaceDE/>
              <w:autoSpaceDN/>
              <w:bidi w:val="0"/>
              <w:adjustRightInd/>
              <w:snapToGrid/>
              <w:spacing w:before="0" w:beforeAutospacing="0" w:after="0" w:afterAutospacing="0" w:line="380" w:lineRule="exact"/>
              <w:jc w:val="both"/>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响应文件提交截止日后30天</w:t>
            </w:r>
          </w:p>
        </w:tc>
      </w:tr>
      <w:tr w14:paraId="401C49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90" w:hRule="atLeast"/>
          <w:jc w:val="center"/>
        </w:trPr>
        <w:tc>
          <w:tcPr>
            <w:tcW w:w="718" w:type="dxa"/>
            <w:vAlign w:val="center"/>
          </w:tcPr>
          <w:p w14:paraId="1478FE5B">
            <w:pPr>
              <w:pStyle w:val="99"/>
              <w:pBdr>
                <w:bottom w:val="none" w:color="auto" w:sz="0" w:space="0"/>
              </w:pBdr>
              <w:tabs>
                <w:tab w:val="clear" w:pos="4153"/>
                <w:tab w:val="clear" w:pos="8306"/>
              </w:tabs>
              <w:adjustRightInd/>
              <w:spacing w:line="440" w:lineRule="exact"/>
              <w:textAlignment w:val="auto"/>
              <w:rPr>
                <w:rFonts w:hint="eastAsia" w:ascii="宋体" w:hAnsi="宋体" w:eastAsia="宋体" w:cs="宋体"/>
                <w:b/>
                <w:color w:val="auto"/>
                <w:kern w:val="2"/>
                <w:szCs w:val="24"/>
                <w:highlight w:val="none"/>
              </w:rPr>
            </w:pPr>
            <w:r>
              <w:rPr>
                <w:rFonts w:hint="eastAsia" w:ascii="宋体" w:hAnsi="宋体" w:eastAsia="宋体" w:cs="宋体"/>
                <w:b/>
                <w:color w:val="auto"/>
                <w:kern w:val="2"/>
                <w:szCs w:val="24"/>
                <w:highlight w:val="none"/>
              </w:rPr>
              <w:t>4</w:t>
            </w:r>
          </w:p>
        </w:tc>
        <w:tc>
          <w:tcPr>
            <w:tcW w:w="1677" w:type="dxa"/>
            <w:vAlign w:val="center"/>
          </w:tcPr>
          <w:p w14:paraId="30EA4706">
            <w:pPr>
              <w:keepNext w:val="0"/>
              <w:keepLines w:val="0"/>
              <w:pageBreakBefore w:val="0"/>
              <w:widowControl w:val="0"/>
              <w:kinsoku/>
              <w:wordWrap/>
              <w:overflowPunct/>
              <w:topLinePunct w:val="0"/>
              <w:autoSpaceDE/>
              <w:autoSpaceDN/>
              <w:bidi w:val="0"/>
              <w:adjustRightInd/>
              <w:snapToGrid/>
              <w:spacing w:line="38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项目类型</w:t>
            </w:r>
          </w:p>
        </w:tc>
        <w:tc>
          <w:tcPr>
            <w:tcW w:w="7219" w:type="dxa"/>
            <w:vAlign w:val="center"/>
          </w:tcPr>
          <w:p w14:paraId="1B8494E6">
            <w:pPr>
              <w:pStyle w:val="101"/>
              <w:keepNext w:val="0"/>
              <w:keepLines w:val="0"/>
              <w:pageBreakBefore w:val="0"/>
              <w:widowControl w:val="0"/>
              <w:kinsoku/>
              <w:wordWrap/>
              <w:overflowPunct/>
              <w:topLinePunct w:val="0"/>
              <w:autoSpaceDE/>
              <w:autoSpaceDN/>
              <w:bidi w:val="0"/>
              <w:adjustRightInd/>
              <w:snapToGrid/>
              <w:spacing w:before="0" w:beforeAutospacing="0" w:after="0" w:afterAutospacing="0" w:line="380" w:lineRule="exact"/>
              <w:jc w:val="both"/>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服务类</w:t>
            </w:r>
          </w:p>
        </w:tc>
      </w:tr>
      <w:tr w14:paraId="1DAB67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90" w:hRule="atLeast"/>
          <w:jc w:val="center"/>
        </w:trPr>
        <w:tc>
          <w:tcPr>
            <w:tcW w:w="718" w:type="dxa"/>
            <w:vAlign w:val="center"/>
          </w:tcPr>
          <w:p w14:paraId="1AAA2CB7">
            <w:pPr>
              <w:pStyle w:val="99"/>
              <w:pBdr>
                <w:bottom w:val="none" w:color="auto" w:sz="0" w:space="0"/>
              </w:pBdr>
              <w:tabs>
                <w:tab w:val="clear" w:pos="4153"/>
                <w:tab w:val="clear" w:pos="8306"/>
              </w:tabs>
              <w:adjustRightInd/>
              <w:spacing w:line="440" w:lineRule="exact"/>
              <w:textAlignment w:val="auto"/>
              <w:rPr>
                <w:rFonts w:hint="eastAsia" w:ascii="宋体" w:hAnsi="宋体" w:eastAsia="宋体" w:cs="宋体"/>
                <w:b/>
                <w:color w:val="auto"/>
                <w:kern w:val="2"/>
                <w:szCs w:val="24"/>
                <w:highlight w:val="none"/>
              </w:rPr>
            </w:pPr>
            <w:r>
              <w:rPr>
                <w:rFonts w:hint="eastAsia" w:ascii="宋体" w:hAnsi="宋体" w:eastAsia="宋体" w:cs="宋体"/>
                <w:b/>
                <w:color w:val="auto"/>
                <w:kern w:val="2"/>
                <w:szCs w:val="24"/>
                <w:highlight w:val="none"/>
              </w:rPr>
              <w:t>5</w:t>
            </w:r>
          </w:p>
        </w:tc>
        <w:tc>
          <w:tcPr>
            <w:tcW w:w="1677" w:type="dxa"/>
            <w:vAlign w:val="center"/>
          </w:tcPr>
          <w:p w14:paraId="6FF8FB91">
            <w:pPr>
              <w:keepNext w:val="0"/>
              <w:keepLines w:val="0"/>
              <w:pageBreakBefore w:val="0"/>
              <w:widowControl w:val="0"/>
              <w:kinsoku/>
              <w:wordWrap/>
              <w:overflowPunct/>
              <w:topLinePunct w:val="0"/>
              <w:autoSpaceDE/>
              <w:autoSpaceDN/>
              <w:bidi w:val="0"/>
              <w:adjustRightInd/>
              <w:snapToGrid/>
              <w:spacing w:line="38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项目名称</w:t>
            </w:r>
          </w:p>
        </w:tc>
        <w:tc>
          <w:tcPr>
            <w:tcW w:w="7219" w:type="dxa"/>
            <w:vAlign w:val="center"/>
          </w:tcPr>
          <w:p w14:paraId="2EE2A14F">
            <w:pPr>
              <w:pStyle w:val="101"/>
              <w:keepNext w:val="0"/>
              <w:keepLines w:val="0"/>
              <w:pageBreakBefore w:val="0"/>
              <w:widowControl w:val="0"/>
              <w:kinsoku/>
              <w:wordWrap/>
              <w:overflowPunct/>
              <w:topLinePunct w:val="0"/>
              <w:autoSpaceDE/>
              <w:autoSpaceDN/>
              <w:bidi w:val="0"/>
              <w:adjustRightInd/>
              <w:snapToGrid/>
              <w:spacing w:before="0" w:beforeAutospacing="0" w:after="0" w:afterAutospacing="0" w:line="380" w:lineRule="exact"/>
              <w:jc w:val="both"/>
              <w:textAlignment w:val="auto"/>
              <w:rPr>
                <w:rFonts w:hint="eastAsia" w:ascii="宋体" w:hAnsi="宋体" w:eastAsia="宋体" w:cs="宋体"/>
                <w:b w:val="0"/>
                <w:bCs w:val="0"/>
                <w:color w:val="auto"/>
                <w:sz w:val="24"/>
                <w:szCs w:val="24"/>
                <w:highlight w:val="none"/>
                <w:lang w:eastAsia="zh-CN"/>
              </w:rPr>
            </w:pPr>
            <w:r>
              <w:rPr>
                <w:rFonts w:hint="eastAsia" w:ascii="宋体" w:hAnsi="宋体" w:eastAsia="宋体" w:cs="宋体"/>
                <w:b w:val="0"/>
                <w:bCs w:val="0"/>
                <w:color w:val="auto"/>
                <w:sz w:val="24"/>
                <w:szCs w:val="24"/>
                <w:highlight w:val="none"/>
                <w:lang w:eastAsia="zh-CN"/>
              </w:rPr>
              <w:t>六舒公司百洋铺收费站运营资产保险服务采购项目</w:t>
            </w:r>
          </w:p>
        </w:tc>
      </w:tr>
      <w:tr w14:paraId="6B0BD7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240" w:hRule="atLeast"/>
          <w:jc w:val="center"/>
        </w:trPr>
        <w:tc>
          <w:tcPr>
            <w:tcW w:w="718" w:type="dxa"/>
            <w:vAlign w:val="center"/>
          </w:tcPr>
          <w:p w14:paraId="42AF8969">
            <w:pPr>
              <w:pStyle w:val="99"/>
              <w:pBdr>
                <w:bottom w:val="none" w:color="auto" w:sz="0" w:space="0"/>
              </w:pBdr>
              <w:tabs>
                <w:tab w:val="clear" w:pos="4153"/>
                <w:tab w:val="clear" w:pos="8306"/>
              </w:tabs>
              <w:adjustRightInd/>
              <w:spacing w:line="440" w:lineRule="exact"/>
              <w:textAlignment w:val="auto"/>
              <w:rPr>
                <w:rFonts w:hint="eastAsia" w:ascii="宋体" w:hAnsi="宋体" w:eastAsia="宋体" w:cs="宋体"/>
                <w:b/>
                <w:color w:val="auto"/>
                <w:kern w:val="2"/>
                <w:szCs w:val="24"/>
                <w:highlight w:val="none"/>
              </w:rPr>
            </w:pPr>
            <w:r>
              <w:rPr>
                <w:rFonts w:hint="eastAsia" w:ascii="宋体" w:hAnsi="宋体" w:eastAsia="宋体" w:cs="宋体"/>
                <w:b/>
                <w:color w:val="auto"/>
                <w:kern w:val="2"/>
                <w:szCs w:val="24"/>
                <w:highlight w:val="none"/>
              </w:rPr>
              <w:t>6</w:t>
            </w:r>
          </w:p>
        </w:tc>
        <w:tc>
          <w:tcPr>
            <w:tcW w:w="1677" w:type="dxa"/>
            <w:vAlign w:val="center"/>
          </w:tcPr>
          <w:p w14:paraId="03F7EF9C">
            <w:pPr>
              <w:keepNext w:val="0"/>
              <w:keepLines w:val="0"/>
              <w:pageBreakBefore w:val="0"/>
              <w:widowControl w:val="0"/>
              <w:kinsoku/>
              <w:wordWrap/>
              <w:overflowPunct/>
              <w:topLinePunct w:val="0"/>
              <w:autoSpaceDE/>
              <w:autoSpaceDN/>
              <w:bidi w:val="0"/>
              <w:adjustRightInd/>
              <w:snapToGrid/>
              <w:spacing w:line="38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项目编号</w:t>
            </w:r>
          </w:p>
        </w:tc>
        <w:tc>
          <w:tcPr>
            <w:tcW w:w="7219" w:type="dxa"/>
            <w:vAlign w:val="center"/>
          </w:tcPr>
          <w:p w14:paraId="518D139A">
            <w:pPr>
              <w:pStyle w:val="101"/>
              <w:keepNext w:val="0"/>
              <w:keepLines w:val="0"/>
              <w:pageBreakBefore w:val="0"/>
              <w:widowControl w:val="0"/>
              <w:kinsoku/>
              <w:wordWrap/>
              <w:overflowPunct/>
              <w:topLinePunct w:val="0"/>
              <w:autoSpaceDE/>
              <w:autoSpaceDN/>
              <w:bidi w:val="0"/>
              <w:adjustRightInd/>
              <w:snapToGrid/>
              <w:spacing w:before="0" w:beforeAutospacing="0" w:after="0" w:afterAutospacing="0" w:line="380" w:lineRule="exact"/>
              <w:jc w:val="both"/>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ZDHJ-20261008</w:t>
            </w:r>
          </w:p>
        </w:tc>
      </w:tr>
      <w:tr w14:paraId="7C9754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1321" w:hRule="atLeast"/>
          <w:jc w:val="center"/>
        </w:trPr>
        <w:tc>
          <w:tcPr>
            <w:tcW w:w="718" w:type="dxa"/>
            <w:vAlign w:val="center"/>
          </w:tcPr>
          <w:p w14:paraId="3B2750B1">
            <w:pPr>
              <w:pStyle w:val="99"/>
              <w:pBdr>
                <w:bottom w:val="none" w:color="auto" w:sz="0" w:space="0"/>
              </w:pBdr>
              <w:tabs>
                <w:tab w:val="clear" w:pos="4153"/>
                <w:tab w:val="clear" w:pos="8306"/>
              </w:tabs>
              <w:adjustRightInd/>
              <w:spacing w:line="440" w:lineRule="exact"/>
              <w:textAlignment w:val="auto"/>
              <w:rPr>
                <w:rFonts w:hint="eastAsia" w:ascii="宋体" w:hAnsi="宋体" w:eastAsia="宋体" w:cs="宋体"/>
                <w:b/>
                <w:color w:val="auto"/>
                <w:kern w:val="2"/>
                <w:szCs w:val="24"/>
                <w:highlight w:val="none"/>
              </w:rPr>
            </w:pPr>
            <w:r>
              <w:rPr>
                <w:rFonts w:hint="eastAsia" w:ascii="宋体" w:hAnsi="宋体" w:eastAsia="宋体" w:cs="宋体"/>
                <w:b/>
                <w:color w:val="auto"/>
                <w:kern w:val="2"/>
                <w:szCs w:val="24"/>
                <w:highlight w:val="none"/>
              </w:rPr>
              <w:t>7</w:t>
            </w:r>
          </w:p>
        </w:tc>
        <w:tc>
          <w:tcPr>
            <w:tcW w:w="1677" w:type="dxa"/>
            <w:vAlign w:val="center"/>
          </w:tcPr>
          <w:p w14:paraId="595192F6">
            <w:pPr>
              <w:keepNext w:val="0"/>
              <w:keepLines w:val="0"/>
              <w:pageBreakBefore w:val="0"/>
              <w:widowControl w:val="0"/>
              <w:kinsoku/>
              <w:wordWrap/>
              <w:overflowPunct/>
              <w:topLinePunct w:val="0"/>
              <w:autoSpaceDE/>
              <w:autoSpaceDN/>
              <w:bidi w:val="0"/>
              <w:adjustRightInd/>
              <w:snapToGrid/>
              <w:spacing w:line="38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付款方式</w:t>
            </w:r>
          </w:p>
        </w:tc>
        <w:tc>
          <w:tcPr>
            <w:tcW w:w="7219" w:type="dxa"/>
            <w:vAlign w:val="center"/>
          </w:tcPr>
          <w:p w14:paraId="01E7A25A">
            <w:pPr>
              <w:pStyle w:val="101"/>
              <w:keepNext w:val="0"/>
              <w:keepLines w:val="0"/>
              <w:pageBreakBefore w:val="0"/>
              <w:widowControl w:val="0"/>
              <w:kinsoku/>
              <w:wordWrap/>
              <w:overflowPunct/>
              <w:topLinePunct w:val="0"/>
              <w:autoSpaceDE/>
              <w:autoSpaceDN/>
              <w:bidi w:val="0"/>
              <w:adjustRightInd/>
              <w:snapToGrid/>
              <w:spacing w:before="0" w:beforeAutospacing="0" w:after="0" w:afterAutospacing="0" w:line="380" w:lineRule="exact"/>
              <w:jc w:val="both"/>
              <w:textAlignment w:val="auto"/>
              <w:rPr>
                <w:rFonts w:hint="eastAsia" w:eastAsia="宋体"/>
                <w:color w:val="auto"/>
                <w:kern w:val="2"/>
                <w:sz w:val="24"/>
                <w:szCs w:val="24"/>
                <w:highlight w:val="none"/>
                <w:lang w:eastAsia="zh-CN"/>
              </w:rPr>
            </w:pPr>
            <w:r>
              <w:rPr>
                <w:rFonts w:hint="eastAsia"/>
                <w:color w:val="auto"/>
                <w:sz w:val="24"/>
                <w:szCs w:val="24"/>
                <w:highlight w:val="none"/>
                <w:lang w:val="en-US" w:eastAsia="zh-CN"/>
              </w:rPr>
              <w:t>合同签订后，</w:t>
            </w:r>
            <w:r>
              <w:rPr>
                <w:rFonts w:hint="eastAsia"/>
                <w:color w:val="auto"/>
                <w:sz w:val="24"/>
                <w:szCs w:val="24"/>
                <w:highlight w:val="none"/>
              </w:rPr>
              <w:t>支付至当年度合同金额的100%</w:t>
            </w:r>
            <w:r>
              <w:rPr>
                <w:rFonts w:hint="eastAsia"/>
                <w:color w:val="auto"/>
                <w:sz w:val="24"/>
                <w:szCs w:val="24"/>
                <w:highlight w:val="none"/>
                <w:lang w:eastAsia="zh-CN"/>
              </w:rPr>
              <w:t>。</w:t>
            </w:r>
          </w:p>
          <w:p w14:paraId="034B7B16">
            <w:pPr>
              <w:pStyle w:val="101"/>
              <w:keepNext w:val="0"/>
              <w:keepLines w:val="0"/>
              <w:pageBreakBefore w:val="0"/>
              <w:widowControl w:val="0"/>
              <w:kinsoku/>
              <w:wordWrap/>
              <w:overflowPunct/>
              <w:topLinePunct w:val="0"/>
              <w:autoSpaceDE/>
              <w:autoSpaceDN/>
              <w:bidi w:val="0"/>
              <w:adjustRightInd/>
              <w:snapToGrid/>
              <w:spacing w:before="0" w:beforeAutospacing="0" w:after="0" w:afterAutospacing="0" w:line="380" w:lineRule="exact"/>
              <w:jc w:val="both"/>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（供应商提交的响应文件中如有关于付款条件的表述与</w:t>
            </w:r>
            <w:r>
              <w:rPr>
                <w:rFonts w:hint="eastAsia" w:cs="宋体"/>
                <w:b w:val="0"/>
                <w:bCs w:val="0"/>
                <w:color w:val="auto"/>
                <w:sz w:val="24"/>
                <w:szCs w:val="24"/>
                <w:highlight w:val="none"/>
                <w:lang w:eastAsia="zh-CN"/>
              </w:rPr>
              <w:t>发包文件</w:t>
            </w:r>
            <w:r>
              <w:rPr>
                <w:rFonts w:hint="eastAsia" w:ascii="宋体" w:hAnsi="宋体" w:eastAsia="宋体" w:cs="宋体"/>
                <w:b w:val="0"/>
                <w:bCs w:val="0"/>
                <w:color w:val="auto"/>
                <w:sz w:val="24"/>
                <w:szCs w:val="24"/>
                <w:highlight w:val="none"/>
              </w:rPr>
              <w:t>规定不符，将被视为实质性不响应，将导致响应无效）</w:t>
            </w:r>
          </w:p>
        </w:tc>
      </w:tr>
      <w:tr w14:paraId="5DEA0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90" w:hRule="atLeast"/>
          <w:jc w:val="center"/>
        </w:trPr>
        <w:tc>
          <w:tcPr>
            <w:tcW w:w="718" w:type="dxa"/>
            <w:vAlign w:val="center"/>
          </w:tcPr>
          <w:p w14:paraId="08969255">
            <w:pPr>
              <w:pStyle w:val="99"/>
              <w:pBdr>
                <w:bottom w:val="none" w:color="auto" w:sz="0" w:space="0"/>
              </w:pBdr>
              <w:tabs>
                <w:tab w:val="clear" w:pos="4153"/>
                <w:tab w:val="clear" w:pos="8306"/>
              </w:tabs>
              <w:adjustRightInd/>
              <w:spacing w:line="440" w:lineRule="exact"/>
              <w:textAlignment w:val="auto"/>
              <w:rPr>
                <w:rFonts w:hint="eastAsia" w:ascii="宋体" w:hAnsi="宋体" w:eastAsia="宋体" w:cs="宋体"/>
                <w:b/>
                <w:color w:val="auto"/>
                <w:kern w:val="2"/>
                <w:szCs w:val="24"/>
                <w:highlight w:val="none"/>
              </w:rPr>
            </w:pPr>
            <w:r>
              <w:rPr>
                <w:rFonts w:hint="eastAsia" w:ascii="宋体" w:hAnsi="宋体" w:eastAsia="宋体" w:cs="宋体"/>
                <w:b/>
                <w:color w:val="auto"/>
                <w:kern w:val="2"/>
                <w:szCs w:val="24"/>
                <w:highlight w:val="none"/>
              </w:rPr>
              <w:t>8</w:t>
            </w:r>
          </w:p>
        </w:tc>
        <w:tc>
          <w:tcPr>
            <w:tcW w:w="1677" w:type="dxa"/>
            <w:vAlign w:val="center"/>
          </w:tcPr>
          <w:p w14:paraId="67D46166">
            <w:pPr>
              <w:keepNext w:val="0"/>
              <w:keepLines w:val="0"/>
              <w:pageBreakBefore w:val="0"/>
              <w:widowControl w:val="0"/>
              <w:kinsoku/>
              <w:wordWrap/>
              <w:overflowPunct/>
              <w:topLinePunct w:val="0"/>
              <w:autoSpaceDE/>
              <w:autoSpaceDN/>
              <w:bidi w:val="0"/>
              <w:adjustRightInd/>
              <w:snapToGrid/>
              <w:spacing w:line="38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服务期</w:t>
            </w:r>
          </w:p>
        </w:tc>
        <w:tc>
          <w:tcPr>
            <w:tcW w:w="7219" w:type="dxa"/>
            <w:vAlign w:val="center"/>
          </w:tcPr>
          <w:p w14:paraId="2A4F5D1D">
            <w:pPr>
              <w:pStyle w:val="101"/>
              <w:keepNext w:val="0"/>
              <w:keepLines w:val="0"/>
              <w:pageBreakBefore w:val="0"/>
              <w:widowControl w:val="0"/>
              <w:kinsoku/>
              <w:wordWrap/>
              <w:overflowPunct/>
              <w:topLinePunct w:val="0"/>
              <w:autoSpaceDE/>
              <w:autoSpaceDN/>
              <w:bidi w:val="0"/>
              <w:adjustRightInd/>
              <w:snapToGrid/>
              <w:spacing w:before="0" w:beforeAutospacing="0" w:after="0" w:afterAutospacing="0" w:line="380" w:lineRule="exact"/>
              <w:jc w:val="both"/>
              <w:textAlignment w:val="auto"/>
              <w:rPr>
                <w:rFonts w:hint="default" w:ascii="宋体" w:hAnsi="宋体" w:eastAsia="宋体" w:cs="宋体"/>
                <w:b w:val="0"/>
                <w:bCs w:val="0"/>
                <w:color w:val="auto"/>
                <w:sz w:val="24"/>
                <w:szCs w:val="24"/>
                <w:highlight w:val="none"/>
                <w:lang w:val="en-US" w:eastAsia="zh-CN"/>
              </w:rPr>
            </w:pPr>
            <w:r>
              <w:rPr>
                <w:rFonts w:hint="eastAsia" w:ascii="宋体" w:hAnsi="宋体" w:eastAsia="宋体" w:cs="Times New Roman"/>
                <w:color w:val="auto"/>
                <w:sz w:val="24"/>
                <w:szCs w:val="24"/>
                <w:highlight w:val="none"/>
              </w:rPr>
              <w:t>自合同签订之日起1年。</w:t>
            </w:r>
            <w:r>
              <w:rPr>
                <w:rFonts w:hint="eastAsia" w:cs="Times New Roman"/>
                <w:color w:val="auto"/>
                <w:sz w:val="24"/>
                <w:szCs w:val="24"/>
                <w:highlight w:val="none"/>
                <w:lang w:eastAsia="zh-CN"/>
              </w:rPr>
              <w:t>服务期满，</w:t>
            </w:r>
            <w:r>
              <w:rPr>
                <w:rFonts w:hint="eastAsia" w:ascii="宋体" w:hAnsi="宋体" w:eastAsia="宋体" w:cs="Times New Roman"/>
                <w:color w:val="auto"/>
                <w:sz w:val="24"/>
                <w:szCs w:val="24"/>
                <w:highlight w:val="none"/>
              </w:rPr>
              <w:t>年度考核合格后可续签合同，考核不合格不再续签。每次续签一年，最多续签两次。</w:t>
            </w:r>
          </w:p>
        </w:tc>
      </w:tr>
      <w:tr w14:paraId="62B480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90" w:hRule="atLeast"/>
          <w:jc w:val="center"/>
        </w:trPr>
        <w:tc>
          <w:tcPr>
            <w:tcW w:w="718" w:type="dxa"/>
            <w:vAlign w:val="center"/>
          </w:tcPr>
          <w:p w14:paraId="7F1E1CA6">
            <w:pPr>
              <w:pStyle w:val="99"/>
              <w:pBdr>
                <w:bottom w:val="none" w:color="auto" w:sz="0" w:space="0"/>
              </w:pBdr>
              <w:tabs>
                <w:tab w:val="clear" w:pos="4153"/>
                <w:tab w:val="clear" w:pos="8306"/>
              </w:tabs>
              <w:adjustRightInd/>
              <w:spacing w:line="440" w:lineRule="exact"/>
              <w:textAlignment w:val="auto"/>
              <w:rPr>
                <w:rFonts w:hint="eastAsia" w:ascii="宋体" w:hAnsi="宋体" w:eastAsia="宋体" w:cs="宋体"/>
                <w:b/>
                <w:color w:val="auto"/>
                <w:kern w:val="2"/>
                <w:szCs w:val="24"/>
                <w:highlight w:val="none"/>
              </w:rPr>
            </w:pPr>
            <w:r>
              <w:rPr>
                <w:rFonts w:hint="eastAsia" w:ascii="宋体" w:hAnsi="宋体" w:eastAsia="宋体" w:cs="宋体"/>
                <w:b/>
                <w:color w:val="auto"/>
                <w:kern w:val="2"/>
                <w:szCs w:val="24"/>
                <w:highlight w:val="none"/>
              </w:rPr>
              <w:t>9</w:t>
            </w:r>
          </w:p>
        </w:tc>
        <w:tc>
          <w:tcPr>
            <w:tcW w:w="1677" w:type="dxa"/>
            <w:vAlign w:val="center"/>
          </w:tcPr>
          <w:p w14:paraId="4DA9FBAE">
            <w:pPr>
              <w:pStyle w:val="99"/>
              <w:keepNext w:val="0"/>
              <w:keepLines w:val="0"/>
              <w:pageBreakBefore w:val="0"/>
              <w:widowControl w:val="0"/>
              <w:pBdr>
                <w:bottom w:val="none" w:color="auto" w:sz="0" w:space="0"/>
              </w:pBdr>
              <w:tabs>
                <w:tab w:val="clear" w:pos="4153"/>
                <w:tab w:val="clear" w:pos="8306"/>
              </w:tabs>
              <w:kinsoku/>
              <w:wordWrap/>
              <w:overflowPunct/>
              <w:topLinePunct w:val="0"/>
              <w:autoSpaceDE/>
              <w:autoSpaceDN/>
              <w:bidi w:val="0"/>
              <w:adjustRightInd/>
              <w:snapToGrid/>
              <w:spacing w:line="380" w:lineRule="exact"/>
              <w:textAlignment w:val="auto"/>
              <w:rPr>
                <w:rFonts w:hint="eastAsia" w:ascii="宋体" w:hAnsi="宋体" w:eastAsia="宋体" w:cs="宋体"/>
                <w:color w:val="auto"/>
                <w:szCs w:val="24"/>
                <w:highlight w:val="none"/>
                <w:lang w:eastAsia="zh-CN"/>
              </w:rPr>
            </w:pPr>
            <w:r>
              <w:rPr>
                <w:rFonts w:hint="eastAsia" w:ascii="宋体" w:hAnsi="宋体" w:cs="宋体"/>
                <w:bCs/>
                <w:color w:val="auto"/>
                <w:kern w:val="2"/>
                <w:szCs w:val="24"/>
                <w:highlight w:val="none"/>
                <w:lang w:val="en-US" w:eastAsia="zh-CN"/>
              </w:rPr>
              <w:t>代理</w:t>
            </w:r>
            <w:r>
              <w:rPr>
                <w:rFonts w:hint="eastAsia" w:ascii="宋体" w:hAnsi="宋体" w:eastAsia="宋体" w:cs="宋体"/>
                <w:bCs/>
                <w:color w:val="auto"/>
                <w:kern w:val="2"/>
                <w:szCs w:val="24"/>
                <w:highlight w:val="none"/>
              </w:rPr>
              <w:t>服务费</w:t>
            </w:r>
          </w:p>
        </w:tc>
        <w:tc>
          <w:tcPr>
            <w:tcW w:w="7219" w:type="dxa"/>
            <w:vAlign w:val="center"/>
          </w:tcPr>
          <w:p w14:paraId="0A124B95">
            <w:pPr>
              <w:pStyle w:val="101"/>
              <w:keepNext w:val="0"/>
              <w:keepLines w:val="0"/>
              <w:pageBreakBefore w:val="0"/>
              <w:widowControl w:val="0"/>
              <w:kinsoku/>
              <w:wordWrap/>
              <w:overflowPunct/>
              <w:topLinePunct w:val="0"/>
              <w:autoSpaceDE/>
              <w:autoSpaceDN/>
              <w:bidi w:val="0"/>
              <w:adjustRightInd/>
              <w:snapToGrid/>
              <w:spacing w:before="0" w:beforeAutospacing="0" w:after="0" w:afterAutospacing="0" w:line="380" w:lineRule="exact"/>
              <w:jc w:val="both"/>
              <w:textAlignment w:val="auto"/>
              <w:rPr>
                <w:rFonts w:hint="eastAsia" w:ascii="宋体" w:hAnsi="宋体" w:eastAsia="宋体" w:cs="Times New Roman"/>
                <w:b w:val="0"/>
                <w:bCs w:val="0"/>
                <w:color w:val="auto"/>
                <w:sz w:val="24"/>
                <w:szCs w:val="24"/>
                <w:highlight w:val="none"/>
                <w:lang w:val="en-US" w:eastAsia="zh-CN"/>
              </w:rPr>
            </w:pPr>
            <w:r>
              <w:rPr>
                <w:rFonts w:hint="eastAsia" w:ascii="宋体" w:hAnsi="宋体" w:eastAsia="宋体" w:cs="Times New Roman"/>
                <w:b w:val="0"/>
                <w:bCs w:val="0"/>
                <w:color w:val="auto"/>
                <w:sz w:val="24"/>
                <w:szCs w:val="24"/>
                <w:highlight w:val="none"/>
                <w:lang w:val="en-US" w:eastAsia="zh-CN"/>
              </w:rPr>
              <w:t>1、支付方：</w:t>
            </w:r>
            <w:r>
              <w:rPr>
                <w:rFonts w:hint="eastAsia" w:cs="Times New Roman"/>
                <w:b w:val="0"/>
                <w:bCs w:val="0"/>
                <w:color w:val="auto"/>
                <w:sz w:val="24"/>
                <w:szCs w:val="24"/>
                <w:highlight w:val="none"/>
                <w:lang w:val="en-US" w:eastAsia="zh-CN"/>
              </w:rPr>
              <w:t>☑</w:t>
            </w:r>
            <w:r>
              <w:rPr>
                <w:rFonts w:hint="eastAsia" w:ascii="宋体" w:hAnsi="宋体" w:eastAsia="宋体" w:cs="Times New Roman"/>
                <w:b w:val="0"/>
                <w:bCs w:val="0"/>
                <w:color w:val="auto"/>
                <w:sz w:val="24"/>
                <w:szCs w:val="24"/>
                <w:highlight w:val="none"/>
                <w:lang w:val="en-US" w:eastAsia="zh-CN"/>
              </w:rPr>
              <w:t xml:space="preserve">采购人  </w:t>
            </w:r>
            <w:r>
              <w:rPr>
                <w:rFonts w:hint="eastAsia" w:cs="Times New Roman"/>
                <w:b w:val="0"/>
                <w:bCs w:val="0"/>
                <w:color w:val="auto"/>
                <w:sz w:val="24"/>
                <w:szCs w:val="24"/>
                <w:highlight w:val="none"/>
                <w:lang w:val="en-US" w:eastAsia="zh-CN"/>
              </w:rPr>
              <w:t>□</w:t>
            </w:r>
            <w:r>
              <w:rPr>
                <w:rFonts w:hint="eastAsia" w:ascii="宋体" w:hAnsi="宋体" w:eastAsia="宋体" w:cs="Times New Roman"/>
                <w:b w:val="0"/>
                <w:bCs w:val="0"/>
                <w:color w:val="auto"/>
                <w:sz w:val="24"/>
                <w:szCs w:val="24"/>
                <w:highlight w:val="none"/>
                <w:lang w:val="en-US" w:eastAsia="zh-CN"/>
              </w:rPr>
              <w:t>成交单位</w:t>
            </w:r>
          </w:p>
          <w:p w14:paraId="1F3B2988">
            <w:pPr>
              <w:pStyle w:val="101"/>
              <w:keepNext w:val="0"/>
              <w:keepLines w:val="0"/>
              <w:pageBreakBefore w:val="0"/>
              <w:widowControl w:val="0"/>
              <w:kinsoku/>
              <w:wordWrap/>
              <w:overflowPunct/>
              <w:topLinePunct w:val="0"/>
              <w:autoSpaceDE/>
              <w:autoSpaceDN/>
              <w:bidi w:val="0"/>
              <w:adjustRightInd/>
              <w:snapToGrid/>
              <w:spacing w:before="0" w:beforeAutospacing="0" w:after="0" w:afterAutospacing="0" w:line="380" w:lineRule="exact"/>
              <w:jc w:val="both"/>
              <w:textAlignment w:val="auto"/>
              <w:rPr>
                <w:rFonts w:hint="eastAsia" w:ascii="宋体" w:hAnsi="宋体" w:eastAsia="宋体" w:cs="宋体"/>
                <w:bCs/>
                <w:color w:val="auto"/>
                <w:szCs w:val="24"/>
                <w:highlight w:val="none"/>
                <w:lang w:val="en-US"/>
              </w:rPr>
            </w:pPr>
            <w:r>
              <w:rPr>
                <w:rFonts w:hint="eastAsia" w:ascii="宋体" w:hAnsi="宋体" w:eastAsia="宋体" w:cs="Times New Roman"/>
                <w:b w:val="0"/>
                <w:bCs w:val="0"/>
                <w:color w:val="auto"/>
                <w:sz w:val="24"/>
                <w:szCs w:val="24"/>
                <w:highlight w:val="none"/>
              </w:rPr>
              <w:drawing>
                <wp:anchor distT="0" distB="0" distL="114300" distR="114300" simplePos="0" relativeHeight="251659264" behindDoc="0" locked="0" layoutInCell="1" allowOverlap="1">
                  <wp:simplePos x="0" y="0"/>
                  <wp:positionH relativeFrom="column">
                    <wp:posOffset>6547485</wp:posOffset>
                  </wp:positionH>
                  <wp:positionV relativeFrom="paragraph">
                    <wp:posOffset>690880</wp:posOffset>
                  </wp:positionV>
                  <wp:extent cx="167640" cy="1334135"/>
                  <wp:effectExtent l="0" t="0" r="3810" b="18415"/>
                  <wp:wrapNone/>
                  <wp:docPr id="2" name="IM 10"/>
                  <wp:cNvGraphicFramePr/>
                  <a:graphic xmlns:a="http://schemas.openxmlformats.org/drawingml/2006/main">
                    <a:graphicData uri="http://schemas.openxmlformats.org/drawingml/2006/picture">
                      <pic:pic xmlns:pic="http://schemas.openxmlformats.org/drawingml/2006/picture">
                        <pic:nvPicPr>
                          <pic:cNvPr id="2" name="IM 10"/>
                          <pic:cNvPicPr/>
                        </pic:nvPicPr>
                        <pic:blipFill>
                          <a:blip r:embed="rId11"/>
                          <a:stretch>
                            <a:fillRect/>
                          </a:stretch>
                        </pic:blipFill>
                        <pic:spPr>
                          <a:xfrm>
                            <a:off x="0" y="0"/>
                            <a:ext cx="167640" cy="1334135"/>
                          </a:xfrm>
                          <a:prstGeom prst="rect">
                            <a:avLst/>
                          </a:prstGeom>
                          <a:noFill/>
                          <a:ln>
                            <a:noFill/>
                          </a:ln>
                        </pic:spPr>
                      </pic:pic>
                    </a:graphicData>
                  </a:graphic>
                </wp:anchor>
              </w:drawing>
            </w:r>
            <w:r>
              <w:rPr>
                <w:rFonts w:hint="eastAsia" w:ascii="宋体" w:hAnsi="宋体" w:eastAsia="宋体" w:cs="Times New Roman"/>
                <w:b w:val="0"/>
                <w:bCs w:val="0"/>
                <w:color w:val="auto"/>
                <w:sz w:val="24"/>
                <w:szCs w:val="24"/>
                <w:highlight w:val="none"/>
                <w:lang w:val="en-US" w:eastAsia="zh-CN"/>
              </w:rPr>
              <w:t>2、</w:t>
            </w:r>
            <w:r>
              <w:rPr>
                <w:rFonts w:hint="eastAsia" w:ascii="宋体" w:hAnsi="宋体" w:eastAsia="宋体" w:cs="Times New Roman"/>
                <w:b w:val="0"/>
                <w:bCs w:val="0"/>
                <w:color w:val="auto"/>
                <w:sz w:val="24"/>
                <w:szCs w:val="24"/>
                <w:highlight w:val="none"/>
              </w:rPr>
              <w:t>收费标准：</w:t>
            </w:r>
            <w:r>
              <w:rPr>
                <w:rFonts w:hint="eastAsia" w:ascii="宋体" w:hAnsi="宋体" w:eastAsia="宋体" w:cs="Times New Roman"/>
                <w:b w:val="0"/>
                <w:bCs w:val="0"/>
                <w:color w:val="auto"/>
                <w:sz w:val="24"/>
                <w:szCs w:val="24"/>
                <w:highlight w:val="none"/>
                <w:lang w:val="en-US" w:eastAsia="zh-CN"/>
              </w:rPr>
              <w:t>固定价3000元，由</w:t>
            </w:r>
            <w:r>
              <w:rPr>
                <w:rFonts w:hint="eastAsia" w:cs="Times New Roman"/>
                <w:b w:val="0"/>
                <w:bCs w:val="0"/>
                <w:color w:val="auto"/>
                <w:sz w:val="24"/>
                <w:szCs w:val="24"/>
                <w:highlight w:val="none"/>
                <w:lang w:val="en-US" w:eastAsia="zh-CN"/>
              </w:rPr>
              <w:t>采购</w:t>
            </w:r>
            <w:bookmarkStart w:id="134" w:name="_GoBack"/>
            <w:bookmarkEnd w:id="134"/>
            <w:r>
              <w:rPr>
                <w:rFonts w:hint="eastAsia" w:cs="Times New Roman"/>
                <w:b w:val="0"/>
                <w:bCs w:val="0"/>
                <w:color w:val="auto"/>
                <w:sz w:val="24"/>
                <w:szCs w:val="24"/>
                <w:highlight w:val="none"/>
                <w:lang w:val="en-US" w:eastAsia="zh-CN"/>
              </w:rPr>
              <w:t>人</w:t>
            </w:r>
            <w:r>
              <w:rPr>
                <w:rFonts w:hint="eastAsia" w:ascii="宋体" w:hAnsi="宋体" w:eastAsia="宋体" w:cs="Times New Roman"/>
                <w:b w:val="0"/>
                <w:bCs w:val="0"/>
                <w:color w:val="auto"/>
                <w:sz w:val="24"/>
                <w:szCs w:val="24"/>
                <w:highlight w:val="none"/>
                <w:lang w:val="en-US" w:eastAsia="zh-CN"/>
              </w:rPr>
              <w:t>支付。</w:t>
            </w:r>
          </w:p>
        </w:tc>
      </w:tr>
      <w:tr w14:paraId="18DF29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90" w:hRule="atLeast"/>
          <w:jc w:val="center"/>
        </w:trPr>
        <w:tc>
          <w:tcPr>
            <w:tcW w:w="718" w:type="dxa"/>
            <w:vAlign w:val="center"/>
          </w:tcPr>
          <w:p w14:paraId="62C2C3D9">
            <w:pPr>
              <w:pStyle w:val="99"/>
              <w:pBdr>
                <w:bottom w:val="none" w:color="auto" w:sz="0" w:space="0"/>
              </w:pBdr>
              <w:tabs>
                <w:tab w:val="clear" w:pos="4153"/>
                <w:tab w:val="clear" w:pos="8306"/>
              </w:tabs>
              <w:adjustRightInd/>
              <w:spacing w:line="440" w:lineRule="exact"/>
              <w:textAlignment w:val="auto"/>
              <w:rPr>
                <w:rFonts w:hint="eastAsia" w:ascii="宋体" w:hAnsi="宋体" w:eastAsia="宋体" w:cs="宋体"/>
                <w:b/>
                <w:color w:val="auto"/>
                <w:kern w:val="2"/>
                <w:szCs w:val="24"/>
                <w:highlight w:val="none"/>
              </w:rPr>
            </w:pPr>
            <w:r>
              <w:rPr>
                <w:rFonts w:hint="eastAsia" w:ascii="宋体" w:hAnsi="宋体" w:eastAsia="宋体" w:cs="宋体"/>
                <w:b/>
                <w:color w:val="auto"/>
                <w:kern w:val="2"/>
                <w:szCs w:val="24"/>
                <w:highlight w:val="none"/>
              </w:rPr>
              <w:t>10</w:t>
            </w:r>
          </w:p>
        </w:tc>
        <w:tc>
          <w:tcPr>
            <w:tcW w:w="1677" w:type="dxa"/>
            <w:vAlign w:val="center"/>
          </w:tcPr>
          <w:p w14:paraId="4AD6EFDD">
            <w:pPr>
              <w:pStyle w:val="99"/>
              <w:keepNext w:val="0"/>
              <w:keepLines w:val="0"/>
              <w:pageBreakBefore w:val="0"/>
              <w:widowControl w:val="0"/>
              <w:pBdr>
                <w:bottom w:val="none" w:color="auto" w:sz="0" w:space="0"/>
              </w:pBdr>
              <w:tabs>
                <w:tab w:val="clear" w:pos="4153"/>
                <w:tab w:val="clear" w:pos="8306"/>
              </w:tabs>
              <w:kinsoku/>
              <w:wordWrap/>
              <w:overflowPunct/>
              <w:topLinePunct w:val="0"/>
              <w:autoSpaceDE/>
              <w:autoSpaceDN/>
              <w:bidi w:val="0"/>
              <w:adjustRightInd/>
              <w:snapToGrid/>
              <w:spacing w:line="380" w:lineRule="exact"/>
              <w:textAlignment w:val="auto"/>
              <w:rPr>
                <w:rFonts w:hint="eastAsia" w:ascii="宋体" w:hAnsi="宋体" w:eastAsia="宋体" w:cs="宋体"/>
                <w:bCs/>
                <w:color w:val="auto"/>
                <w:kern w:val="2"/>
                <w:szCs w:val="24"/>
                <w:highlight w:val="none"/>
              </w:rPr>
            </w:pPr>
            <w:r>
              <w:rPr>
                <w:rFonts w:hint="eastAsia" w:ascii="宋体" w:hAnsi="宋体" w:eastAsia="宋体" w:cs="宋体"/>
                <w:bCs/>
                <w:color w:val="auto"/>
                <w:kern w:val="2"/>
                <w:szCs w:val="24"/>
                <w:highlight w:val="none"/>
              </w:rPr>
              <w:t>履约保证金</w:t>
            </w:r>
          </w:p>
        </w:tc>
        <w:tc>
          <w:tcPr>
            <w:tcW w:w="7219" w:type="dxa"/>
            <w:vAlign w:val="center"/>
          </w:tcPr>
          <w:p w14:paraId="38F4C31F">
            <w:pPr>
              <w:pStyle w:val="99"/>
              <w:keepNext w:val="0"/>
              <w:keepLines w:val="0"/>
              <w:pageBreakBefore w:val="0"/>
              <w:widowControl w:val="0"/>
              <w:pBdr>
                <w:bottom w:val="none" w:color="auto" w:sz="0" w:space="0"/>
              </w:pBdr>
              <w:tabs>
                <w:tab w:val="clear" w:pos="4153"/>
                <w:tab w:val="clear" w:pos="8306"/>
              </w:tabs>
              <w:kinsoku/>
              <w:wordWrap/>
              <w:overflowPunct/>
              <w:topLinePunct w:val="0"/>
              <w:autoSpaceDE/>
              <w:autoSpaceDN/>
              <w:bidi w:val="0"/>
              <w:adjustRightInd/>
              <w:snapToGrid/>
              <w:spacing w:line="380" w:lineRule="exact"/>
              <w:jc w:val="left"/>
              <w:textAlignment w:val="auto"/>
              <w:rPr>
                <w:rFonts w:hint="eastAsia"/>
                <w:color w:val="auto"/>
                <w:highlight w:val="none"/>
              </w:rPr>
            </w:pPr>
            <w:r>
              <w:rPr>
                <w:rFonts w:hint="eastAsia" w:ascii="宋体" w:hAnsi="宋体" w:eastAsia="宋体" w:cs="宋体"/>
                <w:color w:val="auto"/>
                <w:sz w:val="24"/>
                <w:szCs w:val="24"/>
                <w:highlight w:val="none"/>
                <w:lang w:eastAsia="zh-CN"/>
              </w:rPr>
              <w:t>不要求</w:t>
            </w:r>
          </w:p>
        </w:tc>
      </w:tr>
      <w:tr w14:paraId="27EAFD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568" w:hRule="atLeast"/>
          <w:jc w:val="center"/>
        </w:trPr>
        <w:tc>
          <w:tcPr>
            <w:tcW w:w="718" w:type="dxa"/>
            <w:vAlign w:val="center"/>
          </w:tcPr>
          <w:p w14:paraId="66713001">
            <w:pPr>
              <w:pStyle w:val="99"/>
              <w:pBdr>
                <w:bottom w:val="none" w:color="auto" w:sz="0" w:space="0"/>
              </w:pBdr>
              <w:tabs>
                <w:tab w:val="clear" w:pos="4153"/>
                <w:tab w:val="clear" w:pos="8306"/>
              </w:tabs>
              <w:adjustRightInd/>
              <w:spacing w:line="440" w:lineRule="exact"/>
              <w:textAlignment w:val="auto"/>
              <w:rPr>
                <w:rFonts w:hint="eastAsia" w:ascii="宋体" w:hAnsi="宋体" w:eastAsia="宋体" w:cs="宋体"/>
                <w:b/>
                <w:color w:val="auto"/>
                <w:kern w:val="2"/>
                <w:szCs w:val="24"/>
                <w:highlight w:val="none"/>
              </w:rPr>
            </w:pPr>
            <w:r>
              <w:rPr>
                <w:rFonts w:hint="eastAsia" w:ascii="宋体" w:hAnsi="宋体" w:eastAsia="宋体" w:cs="宋体"/>
                <w:b/>
                <w:color w:val="auto"/>
                <w:kern w:val="2"/>
                <w:szCs w:val="24"/>
                <w:highlight w:val="none"/>
              </w:rPr>
              <w:t>11</w:t>
            </w:r>
          </w:p>
        </w:tc>
        <w:tc>
          <w:tcPr>
            <w:tcW w:w="1677" w:type="dxa"/>
            <w:vAlign w:val="center"/>
          </w:tcPr>
          <w:p w14:paraId="05D2DF13">
            <w:pPr>
              <w:pStyle w:val="99"/>
              <w:keepNext w:val="0"/>
              <w:keepLines w:val="0"/>
              <w:pageBreakBefore w:val="0"/>
              <w:widowControl w:val="0"/>
              <w:pBdr>
                <w:bottom w:val="none" w:color="auto" w:sz="0" w:space="0"/>
              </w:pBdr>
              <w:tabs>
                <w:tab w:val="clear" w:pos="4153"/>
                <w:tab w:val="clear" w:pos="8306"/>
              </w:tabs>
              <w:kinsoku/>
              <w:wordWrap/>
              <w:overflowPunct/>
              <w:topLinePunct w:val="0"/>
              <w:autoSpaceDE/>
              <w:autoSpaceDN/>
              <w:bidi w:val="0"/>
              <w:adjustRightInd/>
              <w:snapToGrid/>
              <w:spacing w:line="380" w:lineRule="exact"/>
              <w:textAlignment w:val="auto"/>
              <w:rPr>
                <w:rFonts w:hint="eastAsia" w:ascii="宋体" w:hAnsi="宋体" w:eastAsia="宋体" w:cs="宋体"/>
                <w:bCs/>
                <w:color w:val="auto"/>
                <w:kern w:val="2"/>
                <w:szCs w:val="24"/>
                <w:highlight w:val="none"/>
              </w:rPr>
            </w:pPr>
            <w:r>
              <w:rPr>
                <w:rFonts w:hint="eastAsia" w:ascii="宋体" w:hAnsi="宋体" w:eastAsia="宋体" w:cs="宋体"/>
                <w:bCs/>
                <w:color w:val="auto"/>
                <w:kern w:val="2"/>
                <w:szCs w:val="24"/>
                <w:highlight w:val="none"/>
              </w:rPr>
              <w:t>勘察及对接</w:t>
            </w:r>
          </w:p>
        </w:tc>
        <w:tc>
          <w:tcPr>
            <w:tcW w:w="7219" w:type="dxa"/>
            <w:vAlign w:val="center"/>
          </w:tcPr>
          <w:p w14:paraId="42FC304A">
            <w:pPr>
              <w:pStyle w:val="99"/>
              <w:keepNext w:val="0"/>
              <w:keepLines w:val="0"/>
              <w:pageBreakBefore w:val="0"/>
              <w:widowControl w:val="0"/>
              <w:pBdr>
                <w:bottom w:val="none" w:color="auto" w:sz="0" w:space="0"/>
              </w:pBdr>
              <w:tabs>
                <w:tab w:val="clear" w:pos="4153"/>
                <w:tab w:val="clear" w:pos="8306"/>
              </w:tabs>
              <w:kinsoku/>
              <w:wordWrap/>
              <w:overflowPunct/>
              <w:topLinePunct w:val="0"/>
              <w:autoSpaceDE/>
              <w:autoSpaceDN/>
              <w:bidi w:val="0"/>
              <w:adjustRightInd/>
              <w:snapToGrid/>
              <w:spacing w:line="380" w:lineRule="exact"/>
              <w:jc w:val="both"/>
              <w:textAlignment w:val="auto"/>
              <w:rPr>
                <w:rFonts w:hint="eastAsia" w:ascii="宋体" w:hAnsi="宋体" w:eastAsia="宋体" w:cs="宋体"/>
                <w:bCs/>
                <w:color w:val="auto"/>
                <w:kern w:val="2"/>
                <w:szCs w:val="24"/>
                <w:highlight w:val="none"/>
              </w:rPr>
            </w:pPr>
            <w:r>
              <w:rPr>
                <w:rFonts w:hint="eastAsia" w:ascii="宋体" w:hAnsi="宋体" w:cs="宋体"/>
                <w:bCs/>
                <w:color w:val="auto"/>
                <w:kern w:val="2"/>
                <w:szCs w:val="24"/>
                <w:highlight w:val="none"/>
              </w:rPr>
              <w:t>请各供应商自行踏勘</w:t>
            </w:r>
          </w:p>
        </w:tc>
      </w:tr>
      <w:tr w14:paraId="630E1D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2593" w:hRule="atLeast"/>
          <w:jc w:val="center"/>
        </w:trPr>
        <w:tc>
          <w:tcPr>
            <w:tcW w:w="718" w:type="dxa"/>
            <w:vAlign w:val="center"/>
          </w:tcPr>
          <w:p w14:paraId="09661271">
            <w:pPr>
              <w:pStyle w:val="99"/>
              <w:pBdr>
                <w:bottom w:val="none" w:color="auto" w:sz="0" w:space="0"/>
              </w:pBdr>
              <w:tabs>
                <w:tab w:val="clear" w:pos="4153"/>
                <w:tab w:val="clear" w:pos="8306"/>
              </w:tabs>
              <w:adjustRightInd/>
              <w:spacing w:line="440" w:lineRule="exact"/>
              <w:textAlignment w:val="auto"/>
              <w:rPr>
                <w:rFonts w:hint="eastAsia" w:ascii="宋体" w:hAnsi="宋体" w:eastAsia="宋体" w:cs="宋体"/>
                <w:b/>
                <w:color w:val="auto"/>
                <w:kern w:val="2"/>
                <w:szCs w:val="24"/>
                <w:highlight w:val="none"/>
                <w:lang w:eastAsia="zh-CN"/>
              </w:rPr>
            </w:pPr>
            <w:r>
              <w:rPr>
                <w:rFonts w:hint="eastAsia" w:ascii="宋体" w:hAnsi="宋体" w:eastAsia="宋体" w:cs="宋体"/>
                <w:b/>
                <w:color w:val="auto"/>
                <w:kern w:val="2"/>
                <w:szCs w:val="24"/>
                <w:highlight w:val="none"/>
              </w:rPr>
              <w:t>1</w:t>
            </w:r>
            <w:r>
              <w:rPr>
                <w:rFonts w:hint="eastAsia" w:ascii="宋体" w:hAnsi="宋体" w:cs="宋体"/>
                <w:b/>
                <w:color w:val="auto"/>
                <w:kern w:val="2"/>
                <w:szCs w:val="24"/>
                <w:highlight w:val="none"/>
                <w:lang w:val="en-US" w:eastAsia="zh-CN"/>
              </w:rPr>
              <w:t>2</w:t>
            </w:r>
          </w:p>
        </w:tc>
        <w:tc>
          <w:tcPr>
            <w:tcW w:w="1677" w:type="dxa"/>
            <w:vAlign w:val="center"/>
          </w:tcPr>
          <w:p w14:paraId="4E22CCFE">
            <w:pPr>
              <w:pStyle w:val="99"/>
              <w:keepNext w:val="0"/>
              <w:keepLines w:val="0"/>
              <w:pageBreakBefore w:val="0"/>
              <w:widowControl w:val="0"/>
              <w:pBdr>
                <w:bottom w:val="none" w:color="auto" w:sz="0" w:space="0"/>
              </w:pBdr>
              <w:tabs>
                <w:tab w:val="clear" w:pos="4153"/>
                <w:tab w:val="clear" w:pos="8306"/>
              </w:tabs>
              <w:kinsoku/>
              <w:wordWrap/>
              <w:overflowPunct/>
              <w:topLinePunct w:val="0"/>
              <w:autoSpaceDE/>
              <w:autoSpaceDN/>
              <w:bidi w:val="0"/>
              <w:adjustRightInd/>
              <w:snapToGrid/>
              <w:spacing w:line="380" w:lineRule="exact"/>
              <w:textAlignment w:val="auto"/>
              <w:rPr>
                <w:rFonts w:hint="eastAsia" w:ascii="宋体" w:hAnsi="宋体" w:eastAsia="宋体" w:cs="宋体"/>
                <w:bCs/>
                <w:color w:val="auto"/>
                <w:kern w:val="2"/>
                <w:szCs w:val="24"/>
                <w:highlight w:val="none"/>
              </w:rPr>
            </w:pPr>
            <w:r>
              <w:rPr>
                <w:rFonts w:hint="eastAsia" w:ascii="宋体" w:hAnsi="宋体" w:eastAsia="宋体" w:cs="宋体"/>
                <w:bCs/>
                <w:color w:val="auto"/>
                <w:kern w:val="2"/>
                <w:szCs w:val="24"/>
                <w:highlight w:val="none"/>
              </w:rPr>
              <w:t>响应文件份数及要求</w:t>
            </w:r>
          </w:p>
        </w:tc>
        <w:tc>
          <w:tcPr>
            <w:tcW w:w="7219" w:type="dxa"/>
            <w:vAlign w:val="center"/>
          </w:tcPr>
          <w:p w14:paraId="1D832838">
            <w:pPr>
              <w:pStyle w:val="99"/>
              <w:keepNext w:val="0"/>
              <w:keepLines w:val="0"/>
              <w:pageBreakBefore w:val="0"/>
              <w:widowControl w:val="0"/>
              <w:pBdr>
                <w:bottom w:val="none" w:color="auto" w:sz="0" w:space="0"/>
              </w:pBdr>
              <w:tabs>
                <w:tab w:val="clear" w:pos="4153"/>
                <w:tab w:val="clear" w:pos="8306"/>
              </w:tabs>
              <w:kinsoku/>
              <w:wordWrap/>
              <w:overflowPunct/>
              <w:topLinePunct w:val="0"/>
              <w:autoSpaceDE/>
              <w:autoSpaceDN/>
              <w:bidi w:val="0"/>
              <w:adjustRightInd/>
              <w:snapToGrid/>
              <w:spacing w:line="400" w:lineRule="exact"/>
              <w:jc w:val="left"/>
              <w:rPr>
                <w:rFonts w:ascii="宋体" w:hAnsi="宋体"/>
                <w:b/>
                <w:bCs w:val="0"/>
                <w:color w:val="auto"/>
                <w:highlight w:val="none"/>
              </w:rPr>
            </w:pPr>
            <w:r>
              <w:rPr>
                <w:rFonts w:hint="eastAsia" w:ascii="宋体" w:hAnsi="宋体"/>
                <w:b/>
                <w:bCs w:val="0"/>
                <w:color w:val="auto"/>
                <w:kern w:val="2"/>
                <w:szCs w:val="24"/>
                <w:highlight w:val="none"/>
                <w:lang w:eastAsia="zh-CN"/>
              </w:rPr>
              <w:t>1.</w:t>
            </w:r>
            <w:r>
              <w:rPr>
                <w:rFonts w:hint="eastAsia" w:ascii="宋体" w:hAnsi="宋体"/>
                <w:b/>
                <w:bCs w:val="0"/>
                <w:color w:val="auto"/>
                <w:kern w:val="2"/>
                <w:szCs w:val="24"/>
                <w:highlight w:val="none"/>
                <w:lang w:val="en-US" w:eastAsia="zh-CN"/>
              </w:rPr>
              <w:t>响</w:t>
            </w:r>
            <w:r>
              <w:rPr>
                <w:rFonts w:hint="eastAsia" w:ascii="宋体" w:hAnsi="宋体" w:cs="宋体"/>
                <w:b/>
                <w:bCs w:val="0"/>
                <w:color w:val="auto"/>
                <w:szCs w:val="24"/>
                <w:highlight w:val="none"/>
                <w:lang w:eastAsia="zh-CN"/>
              </w:rPr>
              <w:t>应文件份数：</w:t>
            </w:r>
            <w:r>
              <w:rPr>
                <w:rFonts w:ascii="宋体" w:hAnsi="宋体" w:cs="宋体"/>
                <w:b/>
                <w:bCs w:val="0"/>
                <w:color w:val="auto"/>
                <w:szCs w:val="24"/>
                <w:highlight w:val="none"/>
                <w:lang w:eastAsia="zh-CN"/>
              </w:rPr>
              <w:t>供应商</w:t>
            </w:r>
            <w:r>
              <w:rPr>
                <w:rFonts w:hint="eastAsia" w:ascii="宋体" w:hAnsi="宋体" w:cs="宋体"/>
                <w:b/>
                <w:bCs w:val="0"/>
                <w:color w:val="auto"/>
                <w:szCs w:val="24"/>
                <w:highlight w:val="none"/>
                <w:lang w:eastAsia="zh-CN"/>
              </w:rPr>
              <w:t>应提供一式肆份响应文件（</w:t>
            </w:r>
            <w:r>
              <w:rPr>
                <w:rFonts w:hint="eastAsia" w:ascii="宋体" w:hAnsi="宋体" w:cs="宋体"/>
                <w:b/>
                <w:bCs w:val="0"/>
                <w:color w:val="auto"/>
                <w:szCs w:val="24"/>
                <w:highlight w:val="none"/>
                <w:lang w:val="en-US" w:eastAsia="zh-CN"/>
              </w:rPr>
              <w:t>壹</w:t>
            </w:r>
            <w:r>
              <w:rPr>
                <w:rFonts w:hint="eastAsia" w:ascii="宋体" w:hAnsi="宋体" w:cs="宋体"/>
                <w:b/>
                <w:bCs w:val="0"/>
                <w:color w:val="auto"/>
                <w:szCs w:val="24"/>
                <w:highlight w:val="none"/>
                <w:lang w:eastAsia="zh-CN"/>
              </w:rPr>
              <w:t>份正本，叁份副本），</w:t>
            </w:r>
            <w:r>
              <w:rPr>
                <w:rFonts w:hint="eastAsia" w:ascii="宋体" w:hAnsi="宋体"/>
                <w:b/>
                <w:bCs w:val="0"/>
                <w:color w:val="auto"/>
                <w:highlight w:val="none"/>
              </w:rPr>
              <w:t>响应文件</w:t>
            </w:r>
            <w:r>
              <w:rPr>
                <w:rFonts w:hint="eastAsia" w:ascii="宋体" w:hAnsi="宋体"/>
                <w:b/>
                <w:bCs w:val="0"/>
                <w:color w:val="auto"/>
                <w:highlight w:val="none"/>
                <w:lang w:val="en-US" w:eastAsia="zh-CN"/>
              </w:rPr>
              <w:t>须</w:t>
            </w:r>
            <w:r>
              <w:rPr>
                <w:rFonts w:hint="eastAsia" w:ascii="宋体" w:hAnsi="宋体"/>
                <w:b/>
                <w:bCs w:val="0"/>
                <w:color w:val="auto"/>
                <w:highlight w:val="none"/>
              </w:rPr>
              <w:t>胶装成册</w:t>
            </w:r>
            <w:r>
              <w:rPr>
                <w:rFonts w:hint="eastAsia" w:ascii="宋体" w:hAnsi="宋体"/>
                <w:b/>
                <w:bCs w:val="0"/>
                <w:color w:val="auto"/>
                <w:highlight w:val="none"/>
                <w:lang w:eastAsia="zh-CN"/>
              </w:rPr>
              <w:t>，</w:t>
            </w:r>
            <w:r>
              <w:rPr>
                <w:rFonts w:hint="eastAsia" w:ascii="宋体" w:hAnsi="宋体" w:cs="宋体"/>
                <w:b/>
                <w:bCs w:val="0"/>
                <w:color w:val="auto"/>
                <w:szCs w:val="24"/>
                <w:highlight w:val="none"/>
                <w:lang w:eastAsia="zh-CN"/>
              </w:rPr>
              <w:t>并在其封面上</w:t>
            </w:r>
            <w:r>
              <w:rPr>
                <w:rFonts w:ascii="宋体" w:hAnsi="宋体" w:cs="宋体"/>
                <w:b/>
                <w:bCs w:val="0"/>
                <w:color w:val="auto"/>
                <w:szCs w:val="24"/>
                <w:highlight w:val="none"/>
                <w:lang w:eastAsia="zh-CN"/>
              </w:rPr>
              <w:t>清楚地标明“正本”或“副本”字样，正本与副本</w:t>
            </w:r>
            <w:r>
              <w:rPr>
                <w:rFonts w:hint="eastAsia" w:ascii="宋体" w:hAnsi="宋体" w:cs="宋体"/>
                <w:b/>
                <w:bCs w:val="0"/>
                <w:color w:val="auto"/>
                <w:szCs w:val="24"/>
                <w:highlight w:val="none"/>
                <w:lang w:eastAsia="zh-CN"/>
              </w:rPr>
              <w:t>内容应</w:t>
            </w:r>
            <w:r>
              <w:rPr>
                <w:rFonts w:ascii="宋体" w:hAnsi="宋体" w:cs="宋体"/>
                <w:b/>
                <w:bCs w:val="0"/>
                <w:color w:val="auto"/>
                <w:szCs w:val="24"/>
                <w:highlight w:val="none"/>
                <w:lang w:eastAsia="zh-CN"/>
              </w:rPr>
              <w:t>一致；若正本与副本不一致，以正本为准</w:t>
            </w:r>
            <w:r>
              <w:rPr>
                <w:rFonts w:hint="eastAsia" w:ascii="宋体" w:hAnsi="宋体" w:cs="宋体"/>
                <w:b/>
                <w:bCs w:val="0"/>
                <w:color w:val="auto"/>
                <w:szCs w:val="24"/>
                <w:highlight w:val="none"/>
                <w:lang w:eastAsia="zh-CN"/>
              </w:rPr>
              <w:t>，</w:t>
            </w:r>
            <w:r>
              <w:rPr>
                <w:rFonts w:hint="eastAsia" w:ascii="宋体" w:hAnsi="宋体"/>
                <w:b/>
                <w:bCs w:val="0"/>
                <w:color w:val="auto"/>
                <w:highlight w:val="none"/>
              </w:rPr>
              <w:t>供应商应无异议，否则作无效响应文件处理。</w:t>
            </w:r>
          </w:p>
          <w:p w14:paraId="399479B3">
            <w:pPr>
              <w:pStyle w:val="99"/>
              <w:keepNext w:val="0"/>
              <w:keepLines w:val="0"/>
              <w:pageBreakBefore w:val="0"/>
              <w:widowControl w:val="0"/>
              <w:pBdr>
                <w:bottom w:val="none" w:color="auto" w:sz="0" w:space="0"/>
              </w:pBdr>
              <w:tabs>
                <w:tab w:val="clear" w:pos="4153"/>
                <w:tab w:val="clear" w:pos="8306"/>
              </w:tabs>
              <w:kinsoku/>
              <w:wordWrap/>
              <w:overflowPunct/>
              <w:topLinePunct w:val="0"/>
              <w:autoSpaceDE/>
              <w:autoSpaceDN/>
              <w:bidi w:val="0"/>
              <w:adjustRightInd/>
              <w:snapToGrid/>
              <w:spacing w:line="400" w:lineRule="exact"/>
              <w:jc w:val="left"/>
              <w:textAlignment w:val="auto"/>
              <w:rPr>
                <w:rFonts w:hint="eastAsia" w:ascii="宋体" w:hAnsi="宋体" w:eastAsia="宋体" w:cs="宋体"/>
                <w:bCs/>
                <w:color w:val="auto"/>
                <w:kern w:val="2"/>
                <w:szCs w:val="24"/>
                <w:highlight w:val="none"/>
                <w:lang w:val="en-US" w:eastAsia="zh-CN"/>
              </w:rPr>
            </w:pPr>
            <w:r>
              <w:rPr>
                <w:rFonts w:hint="eastAsia" w:ascii="宋体" w:hAnsi="宋体"/>
                <w:b/>
                <w:bCs w:val="0"/>
                <w:color w:val="auto"/>
                <w:highlight w:val="none"/>
                <w:lang w:val="en-US" w:eastAsia="zh-CN"/>
              </w:rPr>
              <w:t>2.</w:t>
            </w:r>
            <w:r>
              <w:rPr>
                <w:rFonts w:hint="eastAsia" w:ascii="宋体" w:hAnsi="宋体"/>
                <w:b/>
                <w:bCs w:val="0"/>
                <w:color w:val="auto"/>
                <w:highlight w:val="none"/>
              </w:rPr>
              <w:t>供应商应将响应文件密封递交，并在封袋上加盖供应商公章。否则作无效响应文件处理</w:t>
            </w:r>
            <w:r>
              <w:rPr>
                <w:rFonts w:hint="eastAsia" w:ascii="宋体" w:hAnsi="宋体"/>
                <w:b/>
                <w:bCs w:val="0"/>
                <w:color w:val="auto"/>
                <w:highlight w:val="none"/>
                <w:lang w:eastAsia="zh-CN"/>
              </w:rPr>
              <w:t>。</w:t>
            </w:r>
          </w:p>
        </w:tc>
      </w:tr>
      <w:tr w14:paraId="29C11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527" w:hRule="atLeast"/>
          <w:jc w:val="center"/>
        </w:trPr>
        <w:tc>
          <w:tcPr>
            <w:tcW w:w="718" w:type="dxa"/>
            <w:vAlign w:val="center"/>
          </w:tcPr>
          <w:p w14:paraId="30FEAAA2">
            <w:pPr>
              <w:pStyle w:val="99"/>
              <w:pBdr>
                <w:bottom w:val="none" w:color="auto" w:sz="0" w:space="0"/>
              </w:pBdr>
              <w:tabs>
                <w:tab w:val="clear" w:pos="4153"/>
                <w:tab w:val="clear" w:pos="8306"/>
              </w:tabs>
              <w:adjustRightInd/>
              <w:spacing w:line="440" w:lineRule="exact"/>
              <w:textAlignment w:val="auto"/>
              <w:rPr>
                <w:rFonts w:hint="default" w:ascii="宋体" w:hAnsi="宋体" w:eastAsia="宋体" w:cs="宋体"/>
                <w:b/>
                <w:color w:val="auto"/>
                <w:kern w:val="2"/>
                <w:szCs w:val="24"/>
                <w:highlight w:val="none"/>
                <w:lang w:val="en-US" w:eastAsia="zh-CN"/>
              </w:rPr>
            </w:pPr>
            <w:r>
              <w:rPr>
                <w:rFonts w:hint="eastAsia" w:ascii="宋体" w:hAnsi="宋体" w:cs="宋体"/>
                <w:b/>
                <w:color w:val="auto"/>
                <w:kern w:val="2"/>
                <w:szCs w:val="24"/>
                <w:highlight w:val="none"/>
                <w:lang w:val="en-US" w:eastAsia="zh-CN"/>
              </w:rPr>
              <w:t>13</w:t>
            </w:r>
          </w:p>
        </w:tc>
        <w:tc>
          <w:tcPr>
            <w:tcW w:w="1677" w:type="dxa"/>
            <w:vAlign w:val="center"/>
          </w:tcPr>
          <w:p w14:paraId="417C5870">
            <w:pPr>
              <w:pStyle w:val="99"/>
              <w:keepNext w:val="0"/>
              <w:keepLines w:val="0"/>
              <w:pageBreakBefore w:val="0"/>
              <w:widowControl w:val="0"/>
              <w:pBdr>
                <w:bottom w:val="none" w:color="auto" w:sz="0" w:space="0"/>
              </w:pBdr>
              <w:tabs>
                <w:tab w:val="clear" w:pos="4153"/>
                <w:tab w:val="clear" w:pos="8306"/>
              </w:tabs>
              <w:kinsoku/>
              <w:wordWrap/>
              <w:overflowPunct/>
              <w:topLinePunct w:val="0"/>
              <w:autoSpaceDE/>
              <w:autoSpaceDN/>
              <w:bidi w:val="0"/>
              <w:adjustRightInd/>
              <w:snapToGrid/>
              <w:spacing w:line="380" w:lineRule="exact"/>
              <w:textAlignment w:val="auto"/>
              <w:rPr>
                <w:rFonts w:hint="eastAsia" w:ascii="宋体" w:hAnsi="宋体" w:eastAsia="宋体" w:cs="宋体"/>
                <w:bCs/>
                <w:color w:val="auto"/>
                <w:kern w:val="2"/>
                <w:szCs w:val="24"/>
                <w:highlight w:val="none"/>
              </w:rPr>
            </w:pPr>
            <w:r>
              <w:rPr>
                <w:rFonts w:hint="eastAsia" w:ascii="宋体" w:hAnsi="宋体" w:eastAsia="宋体" w:cs="宋体"/>
                <w:bCs/>
                <w:color w:val="auto"/>
                <w:kern w:val="2"/>
                <w:szCs w:val="24"/>
                <w:highlight w:val="none"/>
              </w:rPr>
              <w:t>递交响应文件注意事项</w:t>
            </w:r>
          </w:p>
        </w:tc>
        <w:tc>
          <w:tcPr>
            <w:tcW w:w="7219" w:type="dxa"/>
            <w:vAlign w:val="center"/>
          </w:tcPr>
          <w:p w14:paraId="22E5894E">
            <w:pPr>
              <w:pStyle w:val="99"/>
              <w:keepNext w:val="0"/>
              <w:keepLines w:val="0"/>
              <w:pageBreakBefore w:val="0"/>
              <w:widowControl w:val="0"/>
              <w:pBdr>
                <w:bottom w:val="none" w:color="auto" w:sz="0" w:space="0"/>
              </w:pBdr>
              <w:tabs>
                <w:tab w:val="clear" w:pos="4153"/>
                <w:tab w:val="clear" w:pos="8306"/>
              </w:tabs>
              <w:kinsoku/>
              <w:wordWrap/>
              <w:overflowPunct/>
              <w:topLinePunct w:val="0"/>
              <w:autoSpaceDE/>
              <w:autoSpaceDN/>
              <w:bidi w:val="0"/>
              <w:adjustRightInd/>
              <w:snapToGrid/>
              <w:spacing w:line="380" w:lineRule="exact"/>
              <w:jc w:val="left"/>
              <w:textAlignment w:val="auto"/>
              <w:rPr>
                <w:rFonts w:hint="eastAsia" w:ascii="宋体" w:hAnsi="宋体" w:eastAsia="宋体" w:cs="宋体"/>
                <w:bCs/>
                <w:color w:val="auto"/>
                <w:kern w:val="2"/>
                <w:szCs w:val="24"/>
                <w:highlight w:val="none"/>
              </w:rPr>
            </w:pPr>
            <w:r>
              <w:rPr>
                <w:rFonts w:hint="eastAsia" w:ascii="宋体" w:hAnsi="宋体" w:cs="宋体"/>
                <w:bCs/>
                <w:color w:val="auto"/>
                <w:kern w:val="2"/>
                <w:szCs w:val="24"/>
                <w:highlight w:val="none"/>
                <w:lang w:val="en-US"/>
              </w:rPr>
              <w:t>响应文件必须在响应文件提交截止时间前</w:t>
            </w:r>
            <w:r>
              <w:rPr>
                <w:rFonts w:hint="eastAsia" w:ascii="宋体" w:hAnsi="宋体" w:cs="宋体"/>
                <w:b/>
                <w:color w:val="auto"/>
                <w:sz w:val="24"/>
                <w:szCs w:val="24"/>
                <w:highlight w:val="none"/>
                <w:lang w:val="zh-CN"/>
              </w:rPr>
              <w:t>现场递交</w:t>
            </w:r>
            <w:r>
              <w:rPr>
                <w:rFonts w:hint="eastAsia" w:ascii="宋体" w:hAnsi="宋体"/>
                <w:bCs/>
                <w:color w:val="auto"/>
                <w:kern w:val="2"/>
                <w:szCs w:val="24"/>
                <w:highlight w:val="none"/>
              </w:rPr>
              <w:t>。</w:t>
            </w:r>
          </w:p>
        </w:tc>
      </w:tr>
      <w:tr w14:paraId="23A412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5711" w:hRule="atLeast"/>
          <w:jc w:val="center"/>
        </w:trPr>
        <w:tc>
          <w:tcPr>
            <w:tcW w:w="718" w:type="dxa"/>
            <w:vAlign w:val="center"/>
          </w:tcPr>
          <w:p w14:paraId="579A3140">
            <w:pPr>
              <w:pStyle w:val="99"/>
              <w:pBdr>
                <w:bottom w:val="none" w:color="auto" w:sz="0" w:space="0"/>
              </w:pBdr>
              <w:tabs>
                <w:tab w:val="clear" w:pos="4153"/>
                <w:tab w:val="clear" w:pos="8306"/>
              </w:tabs>
              <w:adjustRightInd/>
              <w:spacing w:line="440" w:lineRule="exact"/>
              <w:textAlignment w:val="auto"/>
              <w:rPr>
                <w:rFonts w:hint="eastAsia" w:ascii="宋体" w:hAnsi="宋体" w:eastAsia="宋体" w:cs="宋体"/>
                <w:b/>
                <w:color w:val="auto"/>
                <w:kern w:val="2"/>
                <w:szCs w:val="24"/>
                <w:highlight w:val="none"/>
                <w:lang w:eastAsia="zh-CN"/>
              </w:rPr>
            </w:pPr>
            <w:r>
              <w:rPr>
                <w:rFonts w:hint="eastAsia" w:ascii="宋体" w:hAnsi="宋体" w:eastAsia="宋体" w:cs="宋体"/>
                <w:b/>
                <w:color w:val="auto"/>
                <w:kern w:val="2"/>
                <w:szCs w:val="24"/>
                <w:highlight w:val="none"/>
              </w:rPr>
              <w:t>1</w:t>
            </w:r>
            <w:r>
              <w:rPr>
                <w:rFonts w:hint="eastAsia" w:ascii="宋体" w:hAnsi="宋体" w:cs="宋体"/>
                <w:b/>
                <w:color w:val="auto"/>
                <w:kern w:val="2"/>
                <w:szCs w:val="24"/>
                <w:highlight w:val="none"/>
                <w:lang w:val="en-US" w:eastAsia="zh-CN"/>
              </w:rPr>
              <w:t>4</w:t>
            </w:r>
          </w:p>
        </w:tc>
        <w:tc>
          <w:tcPr>
            <w:tcW w:w="1677" w:type="dxa"/>
            <w:vAlign w:val="center"/>
          </w:tcPr>
          <w:p w14:paraId="0E285EFD">
            <w:pPr>
              <w:pStyle w:val="99"/>
              <w:keepNext w:val="0"/>
              <w:keepLines w:val="0"/>
              <w:pageBreakBefore w:val="0"/>
              <w:widowControl w:val="0"/>
              <w:pBdr>
                <w:bottom w:val="none" w:color="auto" w:sz="0" w:space="0"/>
              </w:pBdr>
              <w:tabs>
                <w:tab w:val="clear" w:pos="4153"/>
                <w:tab w:val="clear" w:pos="8306"/>
              </w:tabs>
              <w:kinsoku/>
              <w:wordWrap/>
              <w:overflowPunct/>
              <w:topLinePunct w:val="0"/>
              <w:autoSpaceDE/>
              <w:autoSpaceDN/>
              <w:bidi w:val="0"/>
              <w:adjustRightInd/>
              <w:snapToGrid/>
              <w:spacing w:line="380" w:lineRule="exact"/>
              <w:textAlignment w:val="auto"/>
              <w:rPr>
                <w:rFonts w:hint="eastAsia" w:ascii="宋体" w:hAnsi="宋体" w:eastAsia="宋体" w:cs="宋体"/>
                <w:bCs/>
                <w:color w:val="auto"/>
                <w:kern w:val="2"/>
                <w:szCs w:val="24"/>
                <w:highlight w:val="none"/>
              </w:rPr>
            </w:pPr>
            <w:r>
              <w:rPr>
                <w:rFonts w:hint="eastAsia" w:ascii="宋体" w:hAnsi="宋体" w:eastAsia="宋体" w:cs="宋体"/>
                <w:bCs/>
                <w:color w:val="auto"/>
                <w:kern w:val="2"/>
                <w:szCs w:val="24"/>
                <w:highlight w:val="none"/>
              </w:rPr>
              <w:t>备注一</w:t>
            </w:r>
          </w:p>
        </w:tc>
        <w:tc>
          <w:tcPr>
            <w:tcW w:w="7219" w:type="dxa"/>
            <w:vAlign w:val="center"/>
          </w:tcPr>
          <w:p w14:paraId="579C814F">
            <w:pPr>
              <w:pStyle w:val="99"/>
              <w:keepNext w:val="0"/>
              <w:keepLines w:val="0"/>
              <w:pageBreakBefore w:val="0"/>
              <w:widowControl w:val="0"/>
              <w:pBdr>
                <w:bottom w:val="none" w:color="auto" w:sz="0" w:space="0"/>
              </w:pBdr>
              <w:tabs>
                <w:tab w:val="clear" w:pos="4153"/>
                <w:tab w:val="clear" w:pos="8306"/>
              </w:tabs>
              <w:kinsoku/>
              <w:wordWrap/>
              <w:overflowPunct/>
              <w:topLinePunct w:val="0"/>
              <w:autoSpaceDE/>
              <w:autoSpaceDN/>
              <w:bidi w:val="0"/>
              <w:adjustRightInd/>
              <w:snapToGrid/>
              <w:spacing w:line="380" w:lineRule="exact"/>
              <w:jc w:val="left"/>
              <w:textAlignment w:val="auto"/>
              <w:rPr>
                <w:rFonts w:hint="eastAsia" w:ascii="宋体" w:hAnsi="宋体" w:eastAsia="宋体" w:cs="宋体"/>
                <w:bCs/>
                <w:color w:val="auto"/>
                <w:kern w:val="2"/>
                <w:szCs w:val="24"/>
                <w:highlight w:val="none"/>
              </w:rPr>
            </w:pPr>
            <w:r>
              <w:rPr>
                <w:rFonts w:hint="eastAsia" w:ascii="宋体" w:hAnsi="宋体" w:cs="宋体"/>
                <w:bCs/>
                <w:color w:val="auto"/>
                <w:kern w:val="2"/>
                <w:szCs w:val="24"/>
                <w:highlight w:val="none"/>
                <w:lang w:eastAsia="zh-CN"/>
              </w:rPr>
              <w:t>1.</w:t>
            </w:r>
            <w:r>
              <w:rPr>
                <w:rFonts w:hint="eastAsia" w:ascii="宋体" w:hAnsi="宋体" w:eastAsia="宋体" w:cs="宋体"/>
                <w:bCs/>
                <w:color w:val="auto"/>
                <w:kern w:val="2"/>
                <w:szCs w:val="24"/>
                <w:highlight w:val="none"/>
              </w:rPr>
              <w:t>存在以下不良信用记录情形之一的，不得推荐为成交候选供应商</w:t>
            </w:r>
            <w:r>
              <w:rPr>
                <w:rFonts w:hint="eastAsia" w:ascii="宋体" w:hAnsi="宋体" w:cs="宋体"/>
                <w:bCs/>
                <w:color w:val="auto"/>
                <w:kern w:val="2"/>
                <w:szCs w:val="24"/>
                <w:highlight w:val="none"/>
                <w:lang w:eastAsia="zh-CN"/>
              </w:rPr>
              <w:t>，</w:t>
            </w:r>
            <w:r>
              <w:rPr>
                <w:rFonts w:hint="eastAsia" w:ascii="宋体" w:hAnsi="宋体" w:eastAsia="宋体" w:cs="宋体"/>
                <w:bCs/>
                <w:color w:val="auto"/>
                <w:kern w:val="2"/>
                <w:szCs w:val="24"/>
                <w:highlight w:val="none"/>
              </w:rPr>
              <w:t>评审时</w:t>
            </w:r>
            <w:r>
              <w:rPr>
                <w:rFonts w:hint="eastAsia" w:ascii="宋体" w:hAnsi="宋体" w:cs="宋体"/>
                <w:bCs/>
                <w:color w:val="auto"/>
                <w:kern w:val="2"/>
                <w:szCs w:val="24"/>
                <w:highlight w:val="none"/>
                <w:lang w:val="en-US" w:eastAsia="zh-CN"/>
              </w:rPr>
              <w:t>评审</w:t>
            </w:r>
            <w:r>
              <w:rPr>
                <w:rFonts w:hint="eastAsia" w:ascii="宋体" w:hAnsi="宋体" w:cs="宋体"/>
                <w:bCs/>
                <w:color w:val="auto"/>
                <w:kern w:val="2"/>
                <w:szCs w:val="24"/>
                <w:highlight w:val="none"/>
                <w:lang w:eastAsia="zh-CN"/>
              </w:rPr>
              <w:t>小组</w:t>
            </w:r>
            <w:r>
              <w:rPr>
                <w:rFonts w:hint="eastAsia" w:ascii="宋体" w:hAnsi="宋体" w:eastAsia="宋体" w:cs="宋体"/>
                <w:bCs/>
                <w:color w:val="auto"/>
                <w:kern w:val="2"/>
                <w:szCs w:val="24"/>
                <w:highlight w:val="none"/>
              </w:rPr>
              <w:t>应当按照下列第</w:t>
            </w:r>
            <w:r>
              <w:rPr>
                <w:rFonts w:hint="eastAsia" w:ascii="宋体" w:hAnsi="宋体" w:cs="宋体"/>
                <w:bCs/>
                <w:color w:val="auto"/>
                <w:kern w:val="2"/>
                <w:szCs w:val="24"/>
                <w:highlight w:val="none"/>
                <w:lang w:val="en-US" w:eastAsia="zh-CN"/>
              </w:rPr>
              <w:t>2</w:t>
            </w:r>
            <w:r>
              <w:rPr>
                <w:rFonts w:hint="eastAsia" w:ascii="宋体" w:hAnsi="宋体" w:eastAsia="宋体" w:cs="宋体"/>
                <w:bCs/>
                <w:color w:val="auto"/>
                <w:kern w:val="2"/>
                <w:szCs w:val="24"/>
                <w:highlight w:val="none"/>
              </w:rPr>
              <w:t>条不良信用记录查询渠道对供应商是否存在不良信用记录进行查询：</w:t>
            </w:r>
          </w:p>
          <w:p w14:paraId="533A1A9B">
            <w:pPr>
              <w:pStyle w:val="99"/>
              <w:keepNext w:val="0"/>
              <w:keepLines w:val="0"/>
              <w:pageBreakBefore w:val="0"/>
              <w:widowControl w:val="0"/>
              <w:pBdr>
                <w:bottom w:val="none" w:color="auto" w:sz="0" w:space="0"/>
              </w:pBdr>
              <w:tabs>
                <w:tab w:val="clear" w:pos="4153"/>
                <w:tab w:val="clear" w:pos="8306"/>
              </w:tabs>
              <w:kinsoku/>
              <w:wordWrap/>
              <w:overflowPunct/>
              <w:topLinePunct w:val="0"/>
              <w:autoSpaceDE/>
              <w:autoSpaceDN/>
              <w:bidi w:val="0"/>
              <w:adjustRightInd/>
              <w:snapToGrid/>
              <w:spacing w:line="380" w:lineRule="exact"/>
              <w:jc w:val="left"/>
              <w:textAlignment w:val="auto"/>
              <w:rPr>
                <w:rFonts w:hint="eastAsia" w:ascii="宋体" w:hAnsi="宋体" w:eastAsia="宋体" w:cs="宋体"/>
                <w:bCs/>
                <w:color w:val="auto"/>
                <w:kern w:val="2"/>
                <w:szCs w:val="24"/>
                <w:highlight w:val="none"/>
              </w:rPr>
            </w:pPr>
            <w:r>
              <w:rPr>
                <w:rFonts w:hint="eastAsia" w:ascii="宋体" w:hAnsi="宋体" w:eastAsia="宋体" w:cs="宋体"/>
                <w:bCs/>
                <w:color w:val="auto"/>
                <w:kern w:val="2"/>
                <w:szCs w:val="24"/>
                <w:highlight w:val="none"/>
              </w:rPr>
              <w:t>（1）供应商被人民法院列入失信被执行人的；</w:t>
            </w:r>
          </w:p>
          <w:p w14:paraId="5F9D92EC">
            <w:pPr>
              <w:pStyle w:val="99"/>
              <w:keepNext w:val="0"/>
              <w:keepLines w:val="0"/>
              <w:pageBreakBefore w:val="0"/>
              <w:widowControl w:val="0"/>
              <w:pBdr>
                <w:bottom w:val="none" w:color="auto" w:sz="0" w:space="0"/>
              </w:pBdr>
              <w:tabs>
                <w:tab w:val="clear" w:pos="4153"/>
                <w:tab w:val="clear" w:pos="8306"/>
              </w:tabs>
              <w:kinsoku/>
              <w:wordWrap/>
              <w:overflowPunct/>
              <w:topLinePunct w:val="0"/>
              <w:autoSpaceDE/>
              <w:autoSpaceDN/>
              <w:bidi w:val="0"/>
              <w:adjustRightInd/>
              <w:snapToGrid/>
              <w:spacing w:line="380" w:lineRule="exact"/>
              <w:jc w:val="left"/>
              <w:textAlignment w:val="auto"/>
              <w:rPr>
                <w:rFonts w:hint="eastAsia" w:ascii="宋体" w:hAnsi="宋体" w:eastAsia="宋体" w:cs="宋体"/>
                <w:bCs/>
                <w:color w:val="auto"/>
                <w:kern w:val="2"/>
                <w:szCs w:val="24"/>
                <w:highlight w:val="none"/>
              </w:rPr>
            </w:pPr>
            <w:r>
              <w:rPr>
                <w:rFonts w:hint="eastAsia" w:ascii="宋体" w:hAnsi="宋体" w:eastAsia="宋体" w:cs="宋体"/>
                <w:bCs/>
                <w:color w:val="auto"/>
                <w:kern w:val="2"/>
                <w:szCs w:val="24"/>
                <w:highlight w:val="none"/>
              </w:rPr>
              <w:t>（2）供应商被市场监督管理部门列入企业经营异常名录的；</w:t>
            </w:r>
          </w:p>
          <w:p w14:paraId="1758D535">
            <w:pPr>
              <w:pStyle w:val="99"/>
              <w:keepNext w:val="0"/>
              <w:keepLines w:val="0"/>
              <w:pageBreakBefore w:val="0"/>
              <w:widowControl w:val="0"/>
              <w:pBdr>
                <w:bottom w:val="none" w:color="auto" w:sz="0" w:space="0"/>
              </w:pBdr>
              <w:tabs>
                <w:tab w:val="clear" w:pos="4153"/>
                <w:tab w:val="clear" w:pos="8306"/>
              </w:tabs>
              <w:kinsoku/>
              <w:wordWrap/>
              <w:overflowPunct/>
              <w:topLinePunct w:val="0"/>
              <w:autoSpaceDE/>
              <w:autoSpaceDN/>
              <w:bidi w:val="0"/>
              <w:adjustRightInd/>
              <w:snapToGrid/>
              <w:spacing w:line="380" w:lineRule="exact"/>
              <w:jc w:val="left"/>
              <w:textAlignment w:val="auto"/>
              <w:rPr>
                <w:rFonts w:hint="eastAsia" w:ascii="宋体" w:hAnsi="宋体" w:eastAsia="宋体" w:cs="宋体"/>
                <w:bCs/>
                <w:color w:val="auto"/>
                <w:kern w:val="2"/>
                <w:szCs w:val="24"/>
                <w:highlight w:val="none"/>
              </w:rPr>
            </w:pPr>
            <w:r>
              <w:rPr>
                <w:rFonts w:hint="eastAsia" w:ascii="宋体" w:hAnsi="宋体" w:eastAsia="宋体" w:cs="宋体"/>
                <w:bCs/>
                <w:color w:val="auto"/>
                <w:kern w:val="2"/>
                <w:szCs w:val="24"/>
                <w:highlight w:val="none"/>
              </w:rPr>
              <w:t>（3）供应商被税务部门列入</w:t>
            </w:r>
            <w:r>
              <w:rPr>
                <w:rFonts w:hint="eastAsia" w:ascii="宋体" w:hAnsi="宋体" w:cs="宋体"/>
                <w:bCs/>
                <w:color w:val="auto"/>
                <w:kern w:val="2"/>
                <w:szCs w:val="24"/>
                <w:highlight w:val="none"/>
                <w:lang w:eastAsia="zh-CN"/>
              </w:rPr>
              <w:t>重大税收违法失信主体</w:t>
            </w:r>
            <w:r>
              <w:rPr>
                <w:rFonts w:hint="eastAsia" w:ascii="宋体" w:hAnsi="宋体" w:eastAsia="宋体" w:cs="宋体"/>
                <w:bCs/>
                <w:color w:val="auto"/>
                <w:kern w:val="2"/>
                <w:szCs w:val="24"/>
                <w:highlight w:val="none"/>
              </w:rPr>
              <w:t>名单的；</w:t>
            </w:r>
          </w:p>
          <w:p w14:paraId="21873FD2">
            <w:pPr>
              <w:pStyle w:val="99"/>
              <w:keepNext w:val="0"/>
              <w:keepLines w:val="0"/>
              <w:pageBreakBefore w:val="0"/>
              <w:widowControl w:val="0"/>
              <w:pBdr>
                <w:bottom w:val="none" w:color="auto" w:sz="0" w:space="0"/>
              </w:pBdr>
              <w:tabs>
                <w:tab w:val="clear" w:pos="4153"/>
                <w:tab w:val="clear" w:pos="8306"/>
              </w:tabs>
              <w:kinsoku/>
              <w:wordWrap/>
              <w:overflowPunct/>
              <w:topLinePunct w:val="0"/>
              <w:autoSpaceDE/>
              <w:autoSpaceDN/>
              <w:bidi w:val="0"/>
              <w:adjustRightInd/>
              <w:snapToGrid/>
              <w:spacing w:line="380" w:lineRule="exact"/>
              <w:jc w:val="left"/>
              <w:textAlignment w:val="auto"/>
              <w:rPr>
                <w:rFonts w:hint="eastAsia" w:ascii="宋体" w:hAnsi="宋体" w:eastAsia="宋体" w:cs="宋体"/>
                <w:bCs/>
                <w:color w:val="auto"/>
                <w:kern w:val="2"/>
                <w:szCs w:val="24"/>
                <w:highlight w:val="none"/>
              </w:rPr>
            </w:pPr>
            <w:r>
              <w:rPr>
                <w:rFonts w:hint="eastAsia" w:ascii="宋体" w:hAnsi="宋体" w:eastAsia="宋体" w:cs="宋体"/>
                <w:bCs/>
                <w:color w:val="auto"/>
                <w:kern w:val="2"/>
                <w:szCs w:val="24"/>
                <w:highlight w:val="none"/>
              </w:rPr>
              <w:t>（4）供应商被监管部门列入严重违法失信行为记录名单的。</w:t>
            </w:r>
          </w:p>
          <w:p w14:paraId="378EC041">
            <w:pPr>
              <w:pStyle w:val="99"/>
              <w:keepNext w:val="0"/>
              <w:keepLines w:val="0"/>
              <w:pageBreakBefore w:val="0"/>
              <w:widowControl w:val="0"/>
              <w:pBdr>
                <w:bottom w:val="none" w:color="auto" w:sz="0" w:space="0"/>
              </w:pBdr>
              <w:tabs>
                <w:tab w:val="clear" w:pos="4153"/>
                <w:tab w:val="clear" w:pos="8306"/>
              </w:tabs>
              <w:kinsoku/>
              <w:wordWrap/>
              <w:overflowPunct/>
              <w:topLinePunct w:val="0"/>
              <w:autoSpaceDE/>
              <w:autoSpaceDN/>
              <w:bidi w:val="0"/>
              <w:adjustRightInd/>
              <w:snapToGrid/>
              <w:spacing w:line="380" w:lineRule="exact"/>
              <w:jc w:val="left"/>
              <w:textAlignment w:val="auto"/>
              <w:rPr>
                <w:rFonts w:hint="eastAsia" w:ascii="宋体" w:hAnsi="宋体" w:eastAsia="宋体" w:cs="宋体"/>
                <w:bCs/>
                <w:color w:val="auto"/>
                <w:kern w:val="2"/>
                <w:szCs w:val="24"/>
                <w:highlight w:val="none"/>
              </w:rPr>
            </w:pPr>
            <w:r>
              <w:rPr>
                <w:rFonts w:hint="eastAsia" w:ascii="宋体" w:hAnsi="宋体" w:cs="宋体"/>
                <w:bCs/>
                <w:color w:val="auto"/>
                <w:kern w:val="2"/>
                <w:szCs w:val="24"/>
                <w:highlight w:val="none"/>
                <w:lang w:val="en-US" w:eastAsia="zh-CN"/>
              </w:rPr>
              <w:t>2.</w:t>
            </w:r>
            <w:r>
              <w:rPr>
                <w:rFonts w:hint="eastAsia" w:ascii="宋体" w:hAnsi="宋体" w:eastAsia="宋体" w:cs="宋体"/>
                <w:bCs/>
                <w:color w:val="auto"/>
                <w:kern w:val="2"/>
                <w:szCs w:val="24"/>
                <w:highlight w:val="none"/>
              </w:rPr>
              <w:t>不良信用记录查询渠道如下：</w:t>
            </w:r>
          </w:p>
          <w:p w14:paraId="7EA6151E">
            <w:pPr>
              <w:pStyle w:val="99"/>
              <w:keepNext w:val="0"/>
              <w:keepLines w:val="0"/>
              <w:pageBreakBefore w:val="0"/>
              <w:widowControl w:val="0"/>
              <w:pBdr>
                <w:bottom w:val="none" w:color="auto" w:sz="0" w:space="0"/>
              </w:pBdr>
              <w:tabs>
                <w:tab w:val="clear" w:pos="4153"/>
                <w:tab w:val="clear" w:pos="8306"/>
              </w:tabs>
              <w:kinsoku/>
              <w:wordWrap/>
              <w:overflowPunct/>
              <w:topLinePunct w:val="0"/>
              <w:autoSpaceDE/>
              <w:autoSpaceDN/>
              <w:bidi w:val="0"/>
              <w:adjustRightInd/>
              <w:snapToGrid/>
              <w:spacing w:line="380" w:lineRule="exact"/>
              <w:jc w:val="left"/>
              <w:textAlignment w:val="auto"/>
              <w:rPr>
                <w:rFonts w:hint="eastAsia" w:ascii="宋体" w:hAnsi="宋体" w:eastAsia="宋体" w:cs="宋体"/>
                <w:bCs/>
                <w:color w:val="auto"/>
                <w:kern w:val="2"/>
                <w:szCs w:val="24"/>
                <w:highlight w:val="none"/>
              </w:rPr>
            </w:pPr>
            <w:r>
              <w:rPr>
                <w:rFonts w:hint="eastAsia" w:ascii="宋体" w:hAnsi="宋体" w:eastAsia="宋体" w:cs="宋体"/>
                <w:bCs/>
                <w:color w:val="auto"/>
                <w:kern w:val="2"/>
                <w:szCs w:val="24"/>
                <w:highlight w:val="none"/>
              </w:rPr>
              <w:t>（1）失信被执行人：信用中国官网（www.creditchina.gov.cn）</w:t>
            </w:r>
          </w:p>
          <w:p w14:paraId="39EADFD9">
            <w:pPr>
              <w:pStyle w:val="99"/>
              <w:keepNext w:val="0"/>
              <w:keepLines w:val="0"/>
              <w:pageBreakBefore w:val="0"/>
              <w:widowControl w:val="0"/>
              <w:pBdr>
                <w:bottom w:val="none" w:color="auto" w:sz="0" w:space="0"/>
              </w:pBdr>
              <w:tabs>
                <w:tab w:val="clear" w:pos="4153"/>
                <w:tab w:val="clear" w:pos="8306"/>
              </w:tabs>
              <w:kinsoku/>
              <w:wordWrap/>
              <w:overflowPunct/>
              <w:topLinePunct w:val="0"/>
              <w:autoSpaceDE/>
              <w:autoSpaceDN/>
              <w:bidi w:val="0"/>
              <w:adjustRightInd/>
              <w:snapToGrid/>
              <w:spacing w:line="380" w:lineRule="exact"/>
              <w:jc w:val="left"/>
              <w:textAlignment w:val="auto"/>
              <w:rPr>
                <w:rFonts w:hint="eastAsia" w:ascii="宋体" w:hAnsi="宋体" w:eastAsia="宋体" w:cs="宋体"/>
                <w:bCs/>
                <w:color w:val="auto"/>
                <w:kern w:val="2"/>
                <w:szCs w:val="24"/>
                <w:highlight w:val="none"/>
              </w:rPr>
            </w:pPr>
            <w:r>
              <w:rPr>
                <w:rFonts w:hint="eastAsia" w:ascii="宋体" w:hAnsi="宋体" w:eastAsia="宋体" w:cs="宋体"/>
                <w:bCs/>
                <w:color w:val="auto"/>
                <w:kern w:val="2"/>
                <w:szCs w:val="24"/>
                <w:highlight w:val="none"/>
              </w:rPr>
              <w:t>（2）企业经营异常名录：信用中国官网（www.creditchina.gov.cn）</w:t>
            </w:r>
          </w:p>
          <w:p w14:paraId="4B304932">
            <w:pPr>
              <w:pStyle w:val="99"/>
              <w:keepNext w:val="0"/>
              <w:keepLines w:val="0"/>
              <w:pageBreakBefore w:val="0"/>
              <w:widowControl w:val="0"/>
              <w:pBdr>
                <w:bottom w:val="none" w:color="auto" w:sz="0" w:space="0"/>
              </w:pBdr>
              <w:tabs>
                <w:tab w:val="clear" w:pos="4153"/>
                <w:tab w:val="clear" w:pos="8306"/>
              </w:tabs>
              <w:kinsoku/>
              <w:wordWrap/>
              <w:overflowPunct/>
              <w:topLinePunct w:val="0"/>
              <w:autoSpaceDE/>
              <w:autoSpaceDN/>
              <w:bidi w:val="0"/>
              <w:adjustRightInd/>
              <w:snapToGrid/>
              <w:spacing w:line="380" w:lineRule="exact"/>
              <w:jc w:val="left"/>
              <w:textAlignment w:val="auto"/>
              <w:rPr>
                <w:rFonts w:hint="eastAsia" w:ascii="宋体" w:hAnsi="宋体" w:eastAsia="宋体" w:cs="宋体"/>
                <w:bCs/>
                <w:color w:val="auto"/>
                <w:kern w:val="2"/>
                <w:szCs w:val="24"/>
                <w:highlight w:val="none"/>
              </w:rPr>
            </w:pPr>
            <w:r>
              <w:rPr>
                <w:rFonts w:hint="eastAsia" w:ascii="宋体" w:hAnsi="宋体" w:eastAsia="宋体" w:cs="宋体"/>
                <w:bCs/>
                <w:color w:val="auto"/>
                <w:kern w:val="2"/>
                <w:szCs w:val="24"/>
                <w:highlight w:val="none"/>
              </w:rPr>
              <w:t>（3）</w:t>
            </w:r>
            <w:r>
              <w:rPr>
                <w:rFonts w:hint="eastAsia" w:ascii="宋体" w:hAnsi="宋体" w:cs="宋体"/>
                <w:bCs/>
                <w:color w:val="auto"/>
                <w:kern w:val="2"/>
                <w:szCs w:val="24"/>
                <w:highlight w:val="none"/>
                <w:lang w:eastAsia="zh-CN"/>
              </w:rPr>
              <w:t>重大税收违法失信主体</w:t>
            </w:r>
            <w:r>
              <w:rPr>
                <w:rFonts w:hint="eastAsia" w:ascii="宋体" w:hAnsi="宋体" w:eastAsia="宋体" w:cs="宋体"/>
                <w:bCs/>
                <w:color w:val="auto"/>
                <w:kern w:val="2"/>
                <w:szCs w:val="24"/>
                <w:highlight w:val="none"/>
              </w:rPr>
              <w:t>名单：信用中国官网（www.creditchina.gov.cn）</w:t>
            </w:r>
          </w:p>
          <w:p w14:paraId="737A1AED">
            <w:pPr>
              <w:pStyle w:val="99"/>
              <w:keepNext w:val="0"/>
              <w:keepLines w:val="0"/>
              <w:pageBreakBefore w:val="0"/>
              <w:widowControl w:val="0"/>
              <w:pBdr>
                <w:bottom w:val="none" w:color="auto" w:sz="0" w:space="0"/>
              </w:pBdr>
              <w:tabs>
                <w:tab w:val="clear" w:pos="4153"/>
                <w:tab w:val="clear" w:pos="8306"/>
              </w:tabs>
              <w:kinsoku/>
              <w:wordWrap/>
              <w:overflowPunct/>
              <w:topLinePunct w:val="0"/>
              <w:autoSpaceDE/>
              <w:autoSpaceDN/>
              <w:bidi w:val="0"/>
              <w:adjustRightInd/>
              <w:snapToGrid/>
              <w:spacing w:line="380" w:lineRule="exact"/>
              <w:jc w:val="left"/>
              <w:textAlignment w:val="auto"/>
              <w:rPr>
                <w:rFonts w:hint="eastAsia" w:ascii="宋体" w:hAnsi="宋体" w:eastAsia="宋体" w:cs="宋体"/>
                <w:bCs/>
                <w:color w:val="auto"/>
                <w:kern w:val="2"/>
                <w:szCs w:val="24"/>
                <w:highlight w:val="none"/>
              </w:rPr>
            </w:pPr>
            <w:r>
              <w:rPr>
                <w:rFonts w:hint="eastAsia" w:ascii="宋体" w:hAnsi="宋体" w:eastAsia="宋体" w:cs="宋体"/>
                <w:bCs/>
                <w:color w:val="auto"/>
                <w:kern w:val="2"/>
                <w:szCs w:val="24"/>
                <w:highlight w:val="none"/>
              </w:rPr>
              <w:t>（4）严重违法失信行为记录名单：中国政府采购官网（www.ccgp.gov.cn）</w:t>
            </w:r>
          </w:p>
        </w:tc>
      </w:tr>
      <w:tr w14:paraId="65DDD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611" w:hRule="atLeast"/>
          <w:jc w:val="center"/>
        </w:trPr>
        <w:tc>
          <w:tcPr>
            <w:tcW w:w="718" w:type="dxa"/>
            <w:vAlign w:val="center"/>
          </w:tcPr>
          <w:p w14:paraId="57E13765">
            <w:pPr>
              <w:pStyle w:val="99"/>
              <w:pBdr>
                <w:bottom w:val="none" w:color="auto" w:sz="0" w:space="0"/>
              </w:pBdr>
              <w:tabs>
                <w:tab w:val="clear" w:pos="4153"/>
                <w:tab w:val="clear" w:pos="8306"/>
              </w:tabs>
              <w:adjustRightInd/>
              <w:spacing w:line="440" w:lineRule="exact"/>
              <w:textAlignment w:val="auto"/>
              <w:rPr>
                <w:rFonts w:hint="eastAsia" w:ascii="宋体" w:hAnsi="宋体" w:eastAsia="宋体" w:cs="宋体"/>
                <w:b/>
                <w:color w:val="auto"/>
                <w:kern w:val="2"/>
                <w:szCs w:val="24"/>
                <w:highlight w:val="none"/>
                <w:lang w:eastAsia="zh-CN"/>
              </w:rPr>
            </w:pPr>
            <w:r>
              <w:rPr>
                <w:rFonts w:hint="eastAsia" w:ascii="宋体" w:hAnsi="宋体" w:eastAsia="宋体" w:cs="宋体"/>
                <w:b/>
                <w:color w:val="auto"/>
                <w:kern w:val="2"/>
                <w:szCs w:val="24"/>
                <w:highlight w:val="none"/>
              </w:rPr>
              <w:t>1</w:t>
            </w:r>
            <w:r>
              <w:rPr>
                <w:rFonts w:hint="eastAsia" w:ascii="宋体" w:hAnsi="宋体" w:cs="宋体"/>
                <w:b/>
                <w:color w:val="auto"/>
                <w:kern w:val="2"/>
                <w:szCs w:val="24"/>
                <w:highlight w:val="none"/>
                <w:lang w:val="en-US" w:eastAsia="zh-CN"/>
              </w:rPr>
              <w:t>5</w:t>
            </w:r>
          </w:p>
        </w:tc>
        <w:tc>
          <w:tcPr>
            <w:tcW w:w="1677" w:type="dxa"/>
            <w:vAlign w:val="center"/>
          </w:tcPr>
          <w:p w14:paraId="55372340">
            <w:pPr>
              <w:pStyle w:val="99"/>
              <w:keepNext w:val="0"/>
              <w:keepLines w:val="0"/>
              <w:pageBreakBefore w:val="0"/>
              <w:widowControl w:val="0"/>
              <w:pBdr>
                <w:bottom w:val="none" w:color="auto" w:sz="0" w:space="0"/>
              </w:pBdr>
              <w:tabs>
                <w:tab w:val="clear" w:pos="4153"/>
                <w:tab w:val="clear" w:pos="8306"/>
              </w:tabs>
              <w:kinsoku/>
              <w:wordWrap/>
              <w:overflowPunct/>
              <w:topLinePunct w:val="0"/>
              <w:autoSpaceDE/>
              <w:autoSpaceDN/>
              <w:bidi w:val="0"/>
              <w:adjustRightInd/>
              <w:snapToGrid/>
              <w:spacing w:line="380" w:lineRule="exact"/>
              <w:textAlignment w:val="auto"/>
              <w:rPr>
                <w:rFonts w:hint="eastAsia" w:ascii="宋体" w:hAnsi="宋体" w:eastAsia="宋体" w:cs="宋体"/>
                <w:bCs/>
                <w:color w:val="auto"/>
                <w:kern w:val="2"/>
                <w:szCs w:val="24"/>
                <w:highlight w:val="none"/>
              </w:rPr>
            </w:pPr>
            <w:r>
              <w:rPr>
                <w:rFonts w:hint="eastAsia" w:ascii="宋体" w:hAnsi="宋体" w:eastAsia="宋体" w:cs="宋体"/>
                <w:bCs/>
                <w:color w:val="auto"/>
                <w:kern w:val="2"/>
                <w:szCs w:val="24"/>
                <w:highlight w:val="none"/>
              </w:rPr>
              <w:t>备注二</w:t>
            </w:r>
          </w:p>
        </w:tc>
        <w:tc>
          <w:tcPr>
            <w:tcW w:w="7219" w:type="dxa"/>
            <w:vAlign w:val="center"/>
          </w:tcPr>
          <w:p w14:paraId="0790D483">
            <w:pPr>
              <w:pStyle w:val="99"/>
              <w:keepNext w:val="0"/>
              <w:keepLines w:val="0"/>
              <w:pageBreakBefore w:val="0"/>
              <w:widowControl w:val="0"/>
              <w:pBdr>
                <w:bottom w:val="none" w:color="auto" w:sz="0" w:space="0"/>
              </w:pBdr>
              <w:tabs>
                <w:tab w:val="clear" w:pos="4153"/>
                <w:tab w:val="clear" w:pos="8306"/>
              </w:tabs>
              <w:kinsoku/>
              <w:wordWrap/>
              <w:overflowPunct/>
              <w:topLinePunct w:val="0"/>
              <w:autoSpaceDE/>
              <w:autoSpaceDN/>
              <w:bidi w:val="0"/>
              <w:adjustRightInd/>
              <w:snapToGrid/>
              <w:spacing w:line="380" w:lineRule="exact"/>
              <w:jc w:val="left"/>
              <w:textAlignment w:val="auto"/>
              <w:rPr>
                <w:rFonts w:hint="eastAsia" w:ascii="宋体" w:hAnsi="宋体" w:eastAsia="宋体" w:cs="宋体"/>
                <w:bCs/>
                <w:color w:val="auto"/>
                <w:kern w:val="2"/>
                <w:szCs w:val="24"/>
                <w:highlight w:val="none"/>
              </w:rPr>
            </w:pPr>
            <w:r>
              <w:rPr>
                <w:rFonts w:hint="eastAsia" w:ascii="宋体" w:hAnsi="宋体" w:eastAsia="宋体" w:cs="宋体"/>
                <w:bCs/>
                <w:color w:val="auto"/>
                <w:kern w:val="2"/>
                <w:szCs w:val="24"/>
                <w:highlight w:val="none"/>
              </w:rPr>
              <w:t>特别提醒：供应商参与</w:t>
            </w:r>
            <w:r>
              <w:rPr>
                <w:rFonts w:hint="eastAsia" w:ascii="宋体" w:hAnsi="宋体" w:cs="宋体"/>
                <w:bCs/>
                <w:color w:val="auto"/>
                <w:kern w:val="2"/>
                <w:szCs w:val="24"/>
                <w:highlight w:val="none"/>
                <w:lang w:val="en-US" w:eastAsia="zh-CN"/>
              </w:rPr>
              <w:t>发包活动</w:t>
            </w:r>
            <w:r>
              <w:rPr>
                <w:rFonts w:hint="eastAsia" w:ascii="宋体" w:hAnsi="宋体" w:eastAsia="宋体" w:cs="宋体"/>
                <w:bCs/>
                <w:color w:val="auto"/>
                <w:kern w:val="2"/>
                <w:szCs w:val="24"/>
                <w:highlight w:val="none"/>
              </w:rPr>
              <w:t>，应当诚信守法、公平竞争。如有以提供虚假材料（包括但不限于虚假响应、虚假业绩、虚假证书等）、串通投标、隐瞒失信信息等谋取</w:t>
            </w:r>
            <w:r>
              <w:rPr>
                <w:rFonts w:hint="eastAsia" w:ascii="宋体" w:hAnsi="宋体" w:cs="宋体"/>
                <w:bCs/>
                <w:color w:val="auto"/>
                <w:kern w:val="2"/>
                <w:szCs w:val="24"/>
                <w:highlight w:val="none"/>
                <w:lang w:val="en-US" w:eastAsia="zh-CN"/>
              </w:rPr>
              <w:t>成交</w:t>
            </w:r>
            <w:r>
              <w:rPr>
                <w:rFonts w:hint="eastAsia" w:ascii="宋体" w:hAnsi="宋体" w:eastAsia="宋体" w:cs="宋体"/>
                <w:bCs/>
                <w:color w:val="auto"/>
                <w:kern w:val="2"/>
                <w:szCs w:val="24"/>
                <w:highlight w:val="none"/>
              </w:rPr>
              <w:t>的行为，一经发现，将报监管部门严肃查处。</w:t>
            </w:r>
          </w:p>
        </w:tc>
      </w:tr>
    </w:tbl>
    <w:p w14:paraId="2EC7E53F">
      <w:pPr>
        <w:rPr>
          <w:rFonts w:hint="eastAsia" w:ascii="宋体" w:hAnsi="宋体" w:eastAsia="宋体" w:cs="宋体"/>
          <w:color w:val="auto"/>
          <w:szCs w:val="24"/>
          <w:highlight w:val="none"/>
        </w:rPr>
      </w:pPr>
    </w:p>
    <w:p w14:paraId="68371B0C">
      <w:pP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br w:type="page"/>
      </w:r>
    </w:p>
    <w:bookmarkEnd w:id="74"/>
    <w:bookmarkEnd w:id="75"/>
    <w:bookmarkEnd w:id="76"/>
    <w:p w14:paraId="1CC401CF">
      <w:pPr>
        <w:pStyle w:val="4"/>
        <w:pageBreakBefore w:val="0"/>
        <w:kinsoku/>
        <w:wordWrap/>
        <w:overflowPunct/>
        <w:topLinePunct w:val="0"/>
        <w:autoSpaceDE/>
        <w:autoSpaceDN/>
        <w:bidi w:val="0"/>
        <w:snapToGrid/>
        <w:spacing w:before="0" w:after="0" w:line="490" w:lineRule="exact"/>
        <w:ind w:firstLine="241" w:firstLineChars="100"/>
        <w:jc w:val="center"/>
        <w:rPr>
          <w:rFonts w:hint="eastAsia" w:ascii="宋体" w:hAnsi="宋体" w:eastAsia="宋体" w:cs="宋体"/>
          <w:color w:val="auto"/>
          <w:sz w:val="24"/>
          <w:szCs w:val="24"/>
          <w:highlight w:val="none"/>
        </w:rPr>
      </w:pPr>
      <w:bookmarkStart w:id="77" w:name="_Toc7878"/>
      <w:bookmarkStart w:id="78" w:name="_Toc7480"/>
      <w:bookmarkStart w:id="79" w:name="_Toc216158630"/>
      <w:r>
        <w:rPr>
          <w:rFonts w:hint="eastAsia" w:ascii="宋体" w:hAnsi="宋体" w:eastAsia="宋体" w:cs="宋体"/>
          <w:color w:val="auto"/>
          <w:sz w:val="24"/>
          <w:szCs w:val="24"/>
          <w:highlight w:val="none"/>
        </w:rPr>
        <w:t>（二）供应商资格</w:t>
      </w:r>
      <w:bookmarkEnd w:id="77"/>
      <w:bookmarkEnd w:id="78"/>
    </w:p>
    <w:p w14:paraId="6549443A">
      <w:pPr>
        <w:pStyle w:val="35"/>
        <w:pageBreakBefore w:val="0"/>
        <w:kinsoku/>
        <w:wordWrap/>
        <w:overflowPunct/>
        <w:topLinePunct w:val="0"/>
        <w:autoSpaceDE/>
        <w:autoSpaceDN/>
        <w:bidi w:val="0"/>
        <w:snapToGrid/>
        <w:spacing w:after="0" w:line="490" w:lineRule="exact"/>
        <w:ind w:firstLine="480" w:firstLineChars="200"/>
        <w:jc w:val="left"/>
        <w:rPr>
          <w:rFonts w:hint="eastAsia" w:ascii="宋体" w:hAnsi="宋体" w:eastAsia="宋体" w:cs="宋体"/>
          <w:color w:val="auto"/>
          <w:highlight w:val="none"/>
          <w:lang w:eastAsia="zh-CN"/>
        </w:rPr>
      </w:pPr>
      <w:bookmarkStart w:id="80" w:name="_Toc216158625"/>
      <w:bookmarkStart w:id="81" w:name="_Toc363199266"/>
      <w:bookmarkStart w:id="82" w:name="_Toc438648662"/>
      <w:r>
        <w:rPr>
          <w:rFonts w:hint="eastAsia" w:ascii="宋体" w:hAnsi="宋体" w:eastAsia="宋体" w:cs="宋体"/>
          <w:color w:val="auto"/>
          <w:highlight w:val="none"/>
        </w:rPr>
        <w:t>见本项目</w:t>
      </w:r>
      <w:r>
        <w:rPr>
          <w:rFonts w:hint="eastAsia" w:ascii="宋体" w:hAnsi="宋体" w:cs="宋体"/>
          <w:color w:val="auto"/>
          <w:highlight w:val="none"/>
          <w:lang w:eastAsia="zh-CN"/>
        </w:rPr>
        <w:t>发包</w:t>
      </w:r>
      <w:r>
        <w:rPr>
          <w:rFonts w:hint="eastAsia" w:ascii="宋体" w:hAnsi="宋体" w:cs="宋体"/>
          <w:color w:val="auto"/>
          <w:highlight w:val="none"/>
          <w:lang w:val="en-US" w:eastAsia="zh-CN"/>
        </w:rPr>
        <w:t>公告</w:t>
      </w:r>
    </w:p>
    <w:p w14:paraId="50EE406E">
      <w:pPr>
        <w:pStyle w:val="4"/>
        <w:pageBreakBefore w:val="0"/>
        <w:kinsoku/>
        <w:wordWrap/>
        <w:overflowPunct/>
        <w:topLinePunct w:val="0"/>
        <w:autoSpaceDE/>
        <w:autoSpaceDN/>
        <w:bidi w:val="0"/>
        <w:snapToGrid/>
        <w:spacing w:before="0" w:after="0" w:line="490" w:lineRule="exact"/>
        <w:jc w:val="center"/>
        <w:rPr>
          <w:rFonts w:hint="eastAsia" w:ascii="宋体" w:hAnsi="宋体" w:eastAsia="宋体" w:cs="宋体"/>
          <w:color w:val="auto"/>
          <w:sz w:val="24"/>
          <w:szCs w:val="24"/>
          <w:highlight w:val="none"/>
        </w:rPr>
      </w:pPr>
      <w:bookmarkStart w:id="83" w:name="_Toc24351"/>
      <w:bookmarkStart w:id="84" w:name="_Toc27352"/>
      <w:r>
        <w:rPr>
          <w:rFonts w:hint="eastAsia" w:ascii="宋体" w:hAnsi="宋体" w:eastAsia="宋体" w:cs="宋体"/>
          <w:color w:val="auto"/>
          <w:sz w:val="24"/>
          <w:szCs w:val="24"/>
          <w:highlight w:val="none"/>
        </w:rPr>
        <w:t>（三）供应商必须提交的响应文件内容</w:t>
      </w:r>
      <w:bookmarkEnd w:id="80"/>
      <w:bookmarkEnd w:id="81"/>
      <w:bookmarkEnd w:id="82"/>
      <w:bookmarkEnd w:id="83"/>
      <w:bookmarkEnd w:id="84"/>
    </w:p>
    <w:p w14:paraId="0F8B9D68">
      <w:pPr>
        <w:pageBreakBefore w:val="0"/>
        <w:kinsoku/>
        <w:wordWrap/>
        <w:overflowPunct/>
        <w:topLinePunct w:val="0"/>
        <w:autoSpaceDE/>
        <w:autoSpaceDN/>
        <w:bidi w:val="0"/>
        <w:snapToGrid/>
        <w:spacing w:line="490" w:lineRule="exact"/>
        <w:ind w:firstLine="480" w:firstLineChars="200"/>
        <w:jc w:val="left"/>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eastAsia="zh-CN"/>
        </w:rPr>
        <w:t>1.</w:t>
      </w:r>
      <w:r>
        <w:rPr>
          <w:rFonts w:hint="eastAsia" w:ascii="宋体" w:hAnsi="宋体" w:eastAsia="宋体" w:cs="宋体"/>
          <w:color w:val="auto"/>
          <w:sz w:val="24"/>
          <w:szCs w:val="24"/>
          <w:highlight w:val="none"/>
        </w:rPr>
        <w:t>报价单；</w:t>
      </w:r>
    </w:p>
    <w:p w14:paraId="3445107F">
      <w:pPr>
        <w:pageBreakBefore w:val="0"/>
        <w:kinsoku/>
        <w:wordWrap/>
        <w:overflowPunct/>
        <w:topLinePunct w:val="0"/>
        <w:autoSpaceDE/>
        <w:autoSpaceDN/>
        <w:bidi w:val="0"/>
        <w:snapToGrid/>
        <w:spacing w:line="490" w:lineRule="exact"/>
        <w:ind w:firstLine="480" w:firstLineChars="200"/>
        <w:jc w:val="left"/>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eastAsia="zh-CN"/>
        </w:rPr>
        <w:t>2.</w:t>
      </w:r>
      <w:r>
        <w:rPr>
          <w:rFonts w:hint="eastAsia" w:ascii="宋体" w:hAnsi="宋体" w:eastAsia="宋体" w:cs="宋体"/>
          <w:color w:val="auto"/>
          <w:sz w:val="24"/>
          <w:szCs w:val="24"/>
          <w:highlight w:val="none"/>
        </w:rPr>
        <w:t>供应商基本信息；</w:t>
      </w:r>
    </w:p>
    <w:p w14:paraId="1A4CDDAF">
      <w:pPr>
        <w:pageBreakBefore w:val="0"/>
        <w:kinsoku/>
        <w:wordWrap/>
        <w:overflowPunct/>
        <w:topLinePunct w:val="0"/>
        <w:autoSpaceDE/>
        <w:autoSpaceDN/>
        <w:bidi w:val="0"/>
        <w:snapToGrid/>
        <w:spacing w:line="490" w:lineRule="exact"/>
        <w:ind w:firstLine="480" w:firstLineChars="200"/>
        <w:jc w:val="left"/>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eastAsia="zh-CN"/>
        </w:rPr>
        <w:t>3.</w:t>
      </w:r>
      <w:r>
        <w:rPr>
          <w:rFonts w:hint="eastAsia" w:ascii="宋体" w:hAnsi="宋体" w:cs="宋体"/>
          <w:color w:val="auto"/>
          <w:sz w:val="24"/>
          <w:szCs w:val="24"/>
          <w:highlight w:val="none"/>
          <w:lang w:val="en-US" w:eastAsia="zh-CN"/>
        </w:rPr>
        <w:t>发包</w:t>
      </w:r>
      <w:r>
        <w:rPr>
          <w:rFonts w:hint="eastAsia" w:ascii="宋体" w:hAnsi="宋体" w:cs="宋体"/>
          <w:color w:val="auto"/>
          <w:sz w:val="24"/>
          <w:szCs w:val="24"/>
          <w:highlight w:val="none"/>
          <w:lang w:eastAsia="zh-CN"/>
        </w:rPr>
        <w:t>授权书</w:t>
      </w:r>
      <w:r>
        <w:rPr>
          <w:rFonts w:hint="eastAsia" w:ascii="宋体" w:hAnsi="宋体" w:eastAsia="宋体" w:cs="宋体"/>
          <w:color w:val="auto"/>
          <w:sz w:val="24"/>
          <w:szCs w:val="24"/>
          <w:highlight w:val="none"/>
        </w:rPr>
        <w:t>；</w:t>
      </w:r>
    </w:p>
    <w:p w14:paraId="5EC3DE8C">
      <w:pPr>
        <w:pageBreakBefore w:val="0"/>
        <w:kinsoku/>
        <w:wordWrap/>
        <w:overflowPunct/>
        <w:topLinePunct w:val="0"/>
        <w:autoSpaceDE/>
        <w:autoSpaceDN/>
        <w:bidi w:val="0"/>
        <w:snapToGrid/>
        <w:spacing w:line="490" w:lineRule="exact"/>
        <w:ind w:firstLine="480" w:firstLineChars="200"/>
        <w:jc w:val="left"/>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eastAsia="zh-CN"/>
        </w:rPr>
        <w:t>4.</w:t>
      </w:r>
      <w:r>
        <w:rPr>
          <w:rFonts w:hint="eastAsia" w:ascii="宋体" w:hAnsi="宋体" w:cs="宋体"/>
          <w:color w:val="auto"/>
          <w:sz w:val="24"/>
          <w:szCs w:val="24"/>
          <w:highlight w:val="none"/>
          <w:lang w:val="en-US" w:eastAsia="zh-CN"/>
        </w:rPr>
        <w:t>发包</w:t>
      </w:r>
      <w:r>
        <w:rPr>
          <w:rFonts w:hint="eastAsia" w:ascii="宋体" w:hAnsi="宋体" w:cs="宋体"/>
          <w:color w:val="auto"/>
          <w:sz w:val="24"/>
          <w:szCs w:val="24"/>
          <w:highlight w:val="none"/>
          <w:lang w:eastAsia="zh-CN"/>
        </w:rPr>
        <w:t>响应函</w:t>
      </w:r>
      <w:r>
        <w:rPr>
          <w:rFonts w:hint="eastAsia" w:ascii="宋体" w:hAnsi="宋体" w:eastAsia="宋体" w:cs="宋体"/>
          <w:color w:val="auto"/>
          <w:sz w:val="24"/>
          <w:szCs w:val="24"/>
          <w:highlight w:val="none"/>
        </w:rPr>
        <w:t>；</w:t>
      </w:r>
    </w:p>
    <w:p w14:paraId="65F130CC">
      <w:pPr>
        <w:pageBreakBefore w:val="0"/>
        <w:kinsoku/>
        <w:wordWrap/>
        <w:overflowPunct/>
        <w:topLinePunct w:val="0"/>
        <w:autoSpaceDE/>
        <w:autoSpaceDN/>
        <w:bidi w:val="0"/>
        <w:snapToGrid/>
        <w:spacing w:line="490" w:lineRule="exact"/>
        <w:ind w:firstLine="480" w:firstLineChars="200"/>
        <w:jc w:val="left"/>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eastAsia="zh-CN"/>
        </w:rPr>
        <w:t>5.</w:t>
      </w:r>
      <w:r>
        <w:rPr>
          <w:rFonts w:hint="eastAsia" w:ascii="宋体" w:hAnsi="宋体" w:eastAsia="宋体" w:cs="宋体"/>
          <w:color w:val="auto"/>
          <w:sz w:val="24"/>
          <w:szCs w:val="24"/>
          <w:highlight w:val="none"/>
        </w:rPr>
        <w:t>无重大违法记录声明函、无不良信用记录承诺函；</w:t>
      </w:r>
    </w:p>
    <w:p w14:paraId="7589F614">
      <w:pPr>
        <w:pageBreakBefore w:val="0"/>
        <w:kinsoku/>
        <w:wordWrap/>
        <w:overflowPunct/>
        <w:topLinePunct w:val="0"/>
        <w:autoSpaceDE/>
        <w:autoSpaceDN/>
        <w:bidi w:val="0"/>
        <w:snapToGrid/>
        <w:spacing w:line="490" w:lineRule="exact"/>
        <w:ind w:firstLine="480" w:firstLineChars="200"/>
        <w:jc w:val="left"/>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eastAsia="zh-CN"/>
        </w:rPr>
        <w:t>6.</w:t>
      </w:r>
      <w:r>
        <w:rPr>
          <w:rFonts w:hint="eastAsia" w:ascii="宋体" w:hAnsi="宋体" w:eastAsia="宋体" w:cs="宋体"/>
          <w:color w:val="auto"/>
          <w:sz w:val="24"/>
          <w:szCs w:val="24"/>
          <w:highlight w:val="none"/>
        </w:rPr>
        <w:t>响应情况表；</w:t>
      </w:r>
    </w:p>
    <w:p w14:paraId="0114D34D">
      <w:pPr>
        <w:pageBreakBefore w:val="0"/>
        <w:kinsoku/>
        <w:wordWrap/>
        <w:overflowPunct/>
        <w:topLinePunct w:val="0"/>
        <w:autoSpaceDE/>
        <w:autoSpaceDN/>
        <w:bidi w:val="0"/>
        <w:snapToGrid/>
        <w:spacing w:line="490" w:lineRule="exact"/>
        <w:ind w:firstLine="480" w:firstLineChars="200"/>
        <w:jc w:val="left"/>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7.</w:t>
      </w:r>
      <w:r>
        <w:rPr>
          <w:rFonts w:hint="eastAsia" w:ascii="宋体" w:hAnsi="宋体" w:cs="宋体"/>
          <w:color w:val="auto"/>
          <w:sz w:val="24"/>
          <w:szCs w:val="24"/>
          <w:highlight w:val="none"/>
          <w:lang w:eastAsia="zh-CN"/>
        </w:rPr>
        <w:t>发包文件</w:t>
      </w:r>
      <w:r>
        <w:rPr>
          <w:rFonts w:hint="eastAsia" w:ascii="宋体" w:hAnsi="宋体" w:eastAsia="宋体" w:cs="宋体"/>
          <w:color w:val="auto"/>
          <w:sz w:val="24"/>
          <w:szCs w:val="24"/>
          <w:highlight w:val="none"/>
        </w:rPr>
        <w:t>要求和供应商认为需要提供的</w:t>
      </w:r>
      <w:r>
        <w:rPr>
          <w:rFonts w:hint="eastAsia" w:ascii="宋体" w:hAnsi="宋体" w:cs="宋体"/>
          <w:color w:val="auto"/>
          <w:sz w:val="24"/>
          <w:szCs w:val="24"/>
          <w:highlight w:val="none"/>
          <w:lang w:eastAsia="zh-CN"/>
        </w:rPr>
        <w:t>其他</w:t>
      </w:r>
      <w:r>
        <w:rPr>
          <w:rFonts w:hint="eastAsia" w:ascii="宋体" w:hAnsi="宋体" w:eastAsia="宋体" w:cs="宋体"/>
          <w:color w:val="auto"/>
          <w:sz w:val="24"/>
          <w:szCs w:val="24"/>
          <w:highlight w:val="none"/>
        </w:rPr>
        <w:t xml:space="preserve">说明和资料。 </w:t>
      </w:r>
    </w:p>
    <w:p w14:paraId="294EE333">
      <w:pPr>
        <w:pStyle w:val="4"/>
        <w:pageBreakBefore w:val="0"/>
        <w:kinsoku/>
        <w:wordWrap/>
        <w:overflowPunct/>
        <w:topLinePunct w:val="0"/>
        <w:autoSpaceDE/>
        <w:autoSpaceDN/>
        <w:bidi w:val="0"/>
        <w:snapToGrid/>
        <w:spacing w:before="0" w:after="0" w:line="490" w:lineRule="exact"/>
        <w:jc w:val="center"/>
        <w:rPr>
          <w:rFonts w:hint="eastAsia" w:ascii="宋体" w:hAnsi="宋体" w:eastAsia="宋体" w:cs="宋体"/>
          <w:color w:val="auto"/>
          <w:sz w:val="24"/>
          <w:szCs w:val="24"/>
          <w:highlight w:val="none"/>
        </w:rPr>
      </w:pPr>
      <w:bookmarkStart w:id="85" w:name="_Toc10637"/>
      <w:bookmarkStart w:id="86" w:name="_Toc21125"/>
      <w:bookmarkStart w:id="87" w:name="（三）供应商必须提交的响应文件内容"/>
      <w:bookmarkStart w:id="88" w:name="（四）响应文件的提交"/>
      <w:r>
        <w:rPr>
          <w:rFonts w:hint="eastAsia" w:ascii="宋体" w:hAnsi="宋体" w:eastAsia="宋体" w:cs="宋体"/>
          <w:color w:val="auto"/>
          <w:sz w:val="24"/>
          <w:szCs w:val="24"/>
          <w:highlight w:val="none"/>
        </w:rPr>
        <w:t>（四）响应文件的提交</w:t>
      </w:r>
      <w:bookmarkEnd w:id="85"/>
      <w:bookmarkEnd w:id="86"/>
    </w:p>
    <w:bookmarkEnd w:id="87"/>
    <w:bookmarkEnd w:id="88"/>
    <w:p w14:paraId="17ECC0DC">
      <w:pPr>
        <w:pageBreakBefore w:val="0"/>
        <w:kinsoku/>
        <w:wordWrap/>
        <w:overflowPunct/>
        <w:topLinePunct w:val="0"/>
        <w:autoSpaceDE/>
        <w:autoSpaceDN/>
        <w:bidi w:val="0"/>
        <w:snapToGrid/>
        <w:spacing w:line="490" w:lineRule="exact"/>
        <w:ind w:firstLine="480" w:firstLineChars="200"/>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eastAsia="zh-CN"/>
        </w:rPr>
        <w:t>1.</w:t>
      </w:r>
      <w:r>
        <w:rPr>
          <w:rFonts w:hint="eastAsia" w:ascii="宋体" w:hAnsi="宋体" w:eastAsia="宋体" w:cs="宋体"/>
          <w:color w:val="auto"/>
          <w:sz w:val="24"/>
          <w:szCs w:val="24"/>
          <w:highlight w:val="none"/>
        </w:rPr>
        <w:t>响应文件的密封和标记</w:t>
      </w:r>
    </w:p>
    <w:p w14:paraId="63CD1028">
      <w:pPr>
        <w:pageBreakBefore w:val="0"/>
        <w:kinsoku/>
        <w:wordWrap/>
        <w:overflowPunct/>
        <w:topLinePunct w:val="0"/>
        <w:autoSpaceDE/>
        <w:autoSpaceDN/>
        <w:bidi w:val="0"/>
        <w:snapToGrid/>
        <w:spacing w:line="49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详见须知前附表</w:t>
      </w:r>
    </w:p>
    <w:p w14:paraId="4BD5F6B9">
      <w:pPr>
        <w:pageBreakBefore w:val="0"/>
        <w:kinsoku/>
        <w:wordWrap/>
        <w:overflowPunct/>
        <w:topLinePunct w:val="0"/>
        <w:autoSpaceDE/>
        <w:autoSpaceDN/>
        <w:bidi w:val="0"/>
        <w:snapToGrid/>
        <w:spacing w:line="490" w:lineRule="exact"/>
        <w:ind w:firstLine="480" w:firstLineChars="200"/>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eastAsia="zh-CN"/>
        </w:rPr>
        <w:t>2.</w:t>
      </w:r>
      <w:r>
        <w:rPr>
          <w:rFonts w:hint="eastAsia" w:ascii="宋体" w:hAnsi="宋体" w:eastAsia="宋体" w:cs="宋体"/>
          <w:color w:val="auto"/>
          <w:sz w:val="24"/>
          <w:szCs w:val="24"/>
          <w:highlight w:val="none"/>
        </w:rPr>
        <w:t>响应文件的提交</w:t>
      </w:r>
    </w:p>
    <w:p w14:paraId="7E378E18">
      <w:pPr>
        <w:pageBreakBefore w:val="0"/>
        <w:kinsoku/>
        <w:wordWrap/>
        <w:overflowPunct/>
        <w:topLinePunct w:val="0"/>
        <w:autoSpaceDE/>
        <w:autoSpaceDN/>
        <w:bidi w:val="0"/>
        <w:snapToGrid/>
        <w:spacing w:line="490" w:lineRule="exact"/>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详见须知前附表</w:t>
      </w:r>
    </w:p>
    <w:p w14:paraId="5F8F29C6">
      <w:pPr>
        <w:pStyle w:val="4"/>
        <w:pageBreakBefore w:val="0"/>
        <w:kinsoku/>
        <w:wordWrap/>
        <w:overflowPunct/>
        <w:topLinePunct w:val="0"/>
        <w:autoSpaceDE/>
        <w:autoSpaceDN/>
        <w:bidi w:val="0"/>
        <w:snapToGrid/>
        <w:spacing w:before="0" w:after="0" w:line="490" w:lineRule="exact"/>
        <w:jc w:val="center"/>
        <w:rPr>
          <w:rFonts w:hint="eastAsia" w:ascii="宋体" w:hAnsi="宋体" w:eastAsia="宋体" w:cs="宋体"/>
          <w:color w:val="auto"/>
          <w:sz w:val="24"/>
          <w:szCs w:val="24"/>
          <w:highlight w:val="none"/>
        </w:rPr>
      </w:pPr>
      <w:bookmarkStart w:id="89" w:name="_Toc32094"/>
      <w:bookmarkStart w:id="90" w:name="_Toc15127"/>
      <w:bookmarkStart w:id="91" w:name="（五）谈判程序"/>
      <w:r>
        <w:rPr>
          <w:rFonts w:hint="eastAsia" w:ascii="宋体" w:hAnsi="宋体" w:eastAsia="宋体" w:cs="宋体"/>
          <w:color w:val="auto"/>
          <w:sz w:val="24"/>
          <w:szCs w:val="24"/>
          <w:highlight w:val="none"/>
        </w:rPr>
        <w:t>（五）</w:t>
      </w:r>
      <w:r>
        <w:rPr>
          <w:rFonts w:hint="eastAsia" w:ascii="宋体" w:hAnsi="宋体" w:eastAsia="宋体" w:cs="宋体"/>
          <w:color w:val="auto"/>
          <w:sz w:val="24"/>
          <w:szCs w:val="24"/>
          <w:highlight w:val="none"/>
          <w:lang w:val="en-US" w:eastAsia="zh-CN"/>
        </w:rPr>
        <w:t>发包</w:t>
      </w:r>
      <w:r>
        <w:rPr>
          <w:rFonts w:hint="eastAsia" w:ascii="宋体" w:hAnsi="宋体" w:eastAsia="宋体" w:cs="宋体"/>
          <w:color w:val="auto"/>
          <w:sz w:val="24"/>
          <w:szCs w:val="24"/>
          <w:highlight w:val="none"/>
        </w:rPr>
        <w:t>程序</w:t>
      </w:r>
      <w:bookmarkEnd w:id="89"/>
      <w:bookmarkEnd w:id="90"/>
    </w:p>
    <w:bookmarkEnd w:id="91"/>
    <w:p w14:paraId="0F64AEA6">
      <w:pPr>
        <w:pageBreakBefore w:val="0"/>
        <w:kinsoku/>
        <w:wordWrap/>
        <w:overflowPunct/>
        <w:topLinePunct w:val="0"/>
        <w:autoSpaceDE/>
        <w:autoSpaceDN/>
        <w:bidi w:val="0"/>
        <w:snapToGrid/>
        <w:spacing w:line="490" w:lineRule="exact"/>
        <w:ind w:firstLine="480" w:firstLineChars="200"/>
        <w:jc w:val="left"/>
        <w:rPr>
          <w:rFonts w:hint="eastAsia" w:ascii="宋体" w:hAnsi="宋体" w:cs="宋体"/>
          <w:sz w:val="24"/>
          <w:szCs w:val="24"/>
          <w:highlight w:val="none"/>
        </w:rPr>
      </w:pPr>
      <w:r>
        <w:rPr>
          <w:rFonts w:hint="eastAsia" w:ascii="宋体" w:hAnsi="宋体" w:cs="宋体"/>
          <w:color w:val="auto"/>
          <w:sz w:val="24"/>
          <w:szCs w:val="24"/>
          <w:highlight w:val="none"/>
          <w:lang w:eastAsia="zh-CN"/>
        </w:rPr>
        <w:t>1.</w:t>
      </w:r>
      <w:r>
        <w:rPr>
          <w:rFonts w:hint="eastAsia" w:ascii="宋体" w:hAnsi="宋体" w:cs="宋体"/>
          <w:sz w:val="24"/>
          <w:szCs w:val="24"/>
          <w:highlight w:val="none"/>
        </w:rPr>
        <w:t>本次</w:t>
      </w:r>
      <w:r>
        <w:rPr>
          <w:rFonts w:hint="eastAsia" w:ascii="宋体" w:hAnsi="宋体" w:cs="宋体"/>
          <w:sz w:val="24"/>
          <w:szCs w:val="24"/>
          <w:highlight w:val="none"/>
          <w:lang w:eastAsia="zh-CN"/>
        </w:rPr>
        <w:t>发包</w:t>
      </w:r>
      <w:r>
        <w:rPr>
          <w:rFonts w:hint="eastAsia" w:ascii="宋体" w:hAnsi="宋体" w:cs="宋体"/>
          <w:sz w:val="24"/>
          <w:szCs w:val="24"/>
          <w:highlight w:val="none"/>
        </w:rPr>
        <w:t>活动将</w:t>
      </w:r>
      <w:r>
        <w:rPr>
          <w:rFonts w:hint="eastAsia" w:ascii="宋体" w:hAnsi="宋体" w:cs="宋体"/>
          <w:bCs/>
          <w:sz w:val="24"/>
          <w:szCs w:val="24"/>
          <w:highlight w:val="none"/>
        </w:rPr>
        <w:t>采用最低评标价法评审</w:t>
      </w:r>
      <w:r>
        <w:rPr>
          <w:rFonts w:hint="eastAsia" w:ascii="宋体" w:hAnsi="宋体" w:cs="宋体"/>
          <w:sz w:val="24"/>
          <w:szCs w:val="24"/>
          <w:highlight w:val="none"/>
        </w:rPr>
        <w:t>。</w:t>
      </w:r>
    </w:p>
    <w:p w14:paraId="1C5B0947">
      <w:pPr>
        <w:pageBreakBefore w:val="0"/>
        <w:kinsoku/>
        <w:wordWrap/>
        <w:overflowPunct/>
        <w:topLinePunct w:val="0"/>
        <w:autoSpaceDE/>
        <w:autoSpaceDN/>
        <w:bidi w:val="0"/>
        <w:snapToGrid/>
        <w:spacing w:line="490" w:lineRule="exact"/>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最低评标价法：以价格为主要因素确定成交候选供应商，即在全部满足</w:t>
      </w:r>
      <w:r>
        <w:rPr>
          <w:rFonts w:hint="eastAsia" w:ascii="宋体" w:hAnsi="宋体" w:cs="宋体"/>
          <w:color w:val="auto"/>
          <w:sz w:val="24"/>
          <w:szCs w:val="24"/>
          <w:highlight w:val="none"/>
          <w:lang w:eastAsia="zh-CN"/>
        </w:rPr>
        <w:t>发包文件</w:t>
      </w:r>
      <w:r>
        <w:rPr>
          <w:rFonts w:hint="eastAsia" w:ascii="宋体" w:hAnsi="宋体" w:eastAsia="宋体" w:cs="宋体"/>
          <w:color w:val="auto"/>
          <w:sz w:val="24"/>
          <w:szCs w:val="24"/>
          <w:highlight w:val="none"/>
        </w:rPr>
        <w:t>实质性要求前提下，根据各家报价由低到高排出成交候选供应商。</w:t>
      </w:r>
    </w:p>
    <w:p w14:paraId="468B3BBE">
      <w:pPr>
        <w:pageBreakBefore w:val="0"/>
        <w:kinsoku/>
        <w:wordWrap/>
        <w:overflowPunct/>
        <w:topLinePunct w:val="0"/>
        <w:autoSpaceDE/>
        <w:autoSpaceDN/>
        <w:bidi w:val="0"/>
        <w:snapToGrid/>
        <w:spacing w:line="490" w:lineRule="exact"/>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若出现报价相同的情况，则采取</w:t>
      </w:r>
      <w:r>
        <w:rPr>
          <w:rFonts w:hint="eastAsia" w:ascii="宋体" w:hAnsi="宋体" w:cs="宋体"/>
          <w:sz w:val="24"/>
          <w:szCs w:val="24"/>
          <w:highlight w:val="none"/>
          <w:lang w:eastAsia="zh-CN"/>
        </w:rPr>
        <w:t>评审</w:t>
      </w:r>
      <w:r>
        <w:rPr>
          <w:rFonts w:hint="eastAsia" w:ascii="宋体" w:hAnsi="宋体" w:cs="宋体"/>
          <w:sz w:val="24"/>
          <w:szCs w:val="24"/>
          <w:highlight w:val="none"/>
        </w:rPr>
        <w:t>小组</w:t>
      </w:r>
      <w:r>
        <w:rPr>
          <w:rFonts w:hint="eastAsia" w:ascii="宋体" w:hAnsi="宋体" w:cs="宋体"/>
          <w:color w:val="auto"/>
          <w:sz w:val="24"/>
          <w:szCs w:val="24"/>
          <w:highlight w:val="none"/>
          <w:lang w:eastAsia="zh-CN"/>
        </w:rPr>
        <w:t>现场</w:t>
      </w:r>
      <w:r>
        <w:rPr>
          <w:rFonts w:hint="eastAsia" w:ascii="宋体" w:hAnsi="宋体" w:eastAsia="宋体" w:cs="宋体"/>
          <w:color w:val="auto"/>
          <w:sz w:val="24"/>
          <w:szCs w:val="24"/>
          <w:highlight w:val="none"/>
        </w:rPr>
        <w:t>确定成交单位。</w:t>
      </w:r>
    </w:p>
    <w:p w14:paraId="5880A785">
      <w:pPr>
        <w:pageBreakBefore w:val="0"/>
        <w:kinsoku/>
        <w:wordWrap/>
        <w:overflowPunct/>
        <w:topLinePunct w:val="0"/>
        <w:autoSpaceDE/>
        <w:autoSpaceDN/>
        <w:bidi w:val="0"/>
        <w:snapToGrid/>
        <w:spacing w:line="490" w:lineRule="exact"/>
        <w:ind w:firstLine="480" w:firstLineChars="200"/>
        <w:jc w:val="left"/>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eastAsia="zh-CN"/>
        </w:rPr>
        <w:t>2.</w:t>
      </w:r>
      <w:r>
        <w:rPr>
          <w:rFonts w:hint="eastAsia" w:ascii="宋体" w:hAnsi="宋体" w:eastAsia="宋体" w:cs="宋体"/>
          <w:color w:val="auto"/>
          <w:sz w:val="24"/>
          <w:szCs w:val="24"/>
          <w:highlight w:val="none"/>
        </w:rPr>
        <w:t>在</w:t>
      </w:r>
      <w:r>
        <w:rPr>
          <w:rFonts w:hint="eastAsia" w:ascii="宋体" w:hAnsi="宋体" w:cs="宋体"/>
          <w:color w:val="auto"/>
          <w:sz w:val="24"/>
          <w:szCs w:val="24"/>
          <w:highlight w:val="none"/>
          <w:lang w:val="en-US" w:eastAsia="zh-CN"/>
        </w:rPr>
        <w:t>发包</w:t>
      </w:r>
      <w:r>
        <w:rPr>
          <w:rFonts w:hint="eastAsia" w:ascii="宋体" w:hAnsi="宋体" w:eastAsia="宋体" w:cs="宋体"/>
          <w:color w:val="auto"/>
          <w:sz w:val="24"/>
          <w:szCs w:val="24"/>
          <w:highlight w:val="none"/>
        </w:rPr>
        <w:t>过程中，出现下列情形之一的，应予废标：</w:t>
      </w:r>
    </w:p>
    <w:p w14:paraId="50313A11">
      <w:pPr>
        <w:pageBreakBefore w:val="0"/>
        <w:kinsoku/>
        <w:wordWrap/>
        <w:overflowPunct/>
        <w:topLinePunct w:val="0"/>
        <w:autoSpaceDE/>
        <w:autoSpaceDN/>
        <w:bidi w:val="0"/>
        <w:snapToGrid/>
        <w:spacing w:line="490" w:lineRule="exact"/>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（1）符合专业条件的供应商或者对</w:t>
      </w:r>
      <w:r>
        <w:rPr>
          <w:rFonts w:hint="eastAsia" w:ascii="宋体" w:hAnsi="宋体" w:cs="宋体"/>
          <w:color w:val="auto"/>
          <w:sz w:val="24"/>
          <w:szCs w:val="24"/>
          <w:highlight w:val="none"/>
          <w:lang w:val="en-US" w:eastAsia="zh-CN"/>
        </w:rPr>
        <w:t>发包</w:t>
      </w:r>
      <w:r>
        <w:rPr>
          <w:rFonts w:hint="eastAsia" w:ascii="宋体" w:hAnsi="宋体" w:eastAsia="宋体" w:cs="宋体"/>
          <w:color w:val="auto"/>
          <w:sz w:val="24"/>
          <w:szCs w:val="24"/>
          <w:highlight w:val="none"/>
        </w:rPr>
        <w:t>文件作实质性响应的供应商不足三家的；</w:t>
      </w:r>
    </w:p>
    <w:p w14:paraId="66CA8E91">
      <w:pPr>
        <w:pageBreakBefore w:val="0"/>
        <w:kinsoku/>
        <w:wordWrap/>
        <w:overflowPunct/>
        <w:topLinePunct w:val="0"/>
        <w:autoSpaceDE/>
        <w:autoSpaceDN/>
        <w:bidi w:val="0"/>
        <w:snapToGrid/>
        <w:spacing w:line="490" w:lineRule="exact"/>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（2）出现影响</w:t>
      </w:r>
      <w:r>
        <w:rPr>
          <w:rFonts w:hint="eastAsia" w:ascii="宋体" w:hAnsi="宋体" w:cs="宋体"/>
          <w:color w:val="auto"/>
          <w:sz w:val="24"/>
          <w:szCs w:val="24"/>
          <w:highlight w:val="none"/>
          <w:lang w:val="en-US" w:eastAsia="zh-CN"/>
        </w:rPr>
        <w:t>发包</w:t>
      </w:r>
      <w:r>
        <w:rPr>
          <w:rFonts w:hint="eastAsia" w:ascii="宋体" w:hAnsi="宋体" w:eastAsia="宋体" w:cs="宋体"/>
          <w:color w:val="auto"/>
          <w:sz w:val="24"/>
          <w:szCs w:val="24"/>
          <w:highlight w:val="none"/>
        </w:rPr>
        <w:t>公正的违法、违规行为的；</w:t>
      </w:r>
    </w:p>
    <w:p w14:paraId="0EB9B01D">
      <w:pPr>
        <w:pageBreakBefore w:val="0"/>
        <w:kinsoku/>
        <w:wordWrap/>
        <w:overflowPunct/>
        <w:topLinePunct w:val="0"/>
        <w:autoSpaceDE/>
        <w:autoSpaceDN/>
        <w:bidi w:val="0"/>
        <w:snapToGrid/>
        <w:spacing w:line="490" w:lineRule="exact"/>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（3）供应商的报价均超过预算金额，</w:t>
      </w:r>
      <w:r>
        <w:rPr>
          <w:rFonts w:hint="eastAsia" w:ascii="宋体" w:hAnsi="宋体" w:cs="宋体"/>
          <w:color w:val="auto"/>
          <w:sz w:val="24"/>
          <w:szCs w:val="24"/>
          <w:highlight w:val="none"/>
          <w:lang w:val="en-US" w:eastAsia="zh-CN"/>
        </w:rPr>
        <w:t>发包</w:t>
      </w:r>
      <w:r>
        <w:rPr>
          <w:rFonts w:hint="eastAsia" w:ascii="宋体" w:hAnsi="宋体" w:eastAsia="宋体" w:cs="宋体"/>
          <w:color w:val="auto"/>
          <w:sz w:val="24"/>
          <w:szCs w:val="24"/>
          <w:highlight w:val="none"/>
        </w:rPr>
        <w:t>人不能支付的；</w:t>
      </w:r>
    </w:p>
    <w:p w14:paraId="2CBF8871">
      <w:pPr>
        <w:pageBreakBefore w:val="0"/>
        <w:kinsoku/>
        <w:wordWrap/>
        <w:overflowPunct/>
        <w:topLinePunct w:val="0"/>
        <w:autoSpaceDE/>
        <w:autoSpaceDN/>
        <w:bidi w:val="0"/>
        <w:snapToGrid/>
        <w:spacing w:line="490" w:lineRule="exact"/>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（4）因重大变故，</w:t>
      </w:r>
      <w:r>
        <w:rPr>
          <w:rFonts w:hint="eastAsia" w:ascii="宋体" w:hAnsi="宋体" w:cs="宋体"/>
          <w:color w:val="auto"/>
          <w:sz w:val="24"/>
          <w:szCs w:val="24"/>
          <w:highlight w:val="none"/>
          <w:lang w:val="en-US" w:eastAsia="zh-CN"/>
        </w:rPr>
        <w:t>发包</w:t>
      </w:r>
      <w:r>
        <w:rPr>
          <w:rFonts w:hint="eastAsia" w:ascii="宋体" w:hAnsi="宋体" w:eastAsia="宋体" w:cs="宋体"/>
          <w:color w:val="auto"/>
          <w:sz w:val="24"/>
          <w:szCs w:val="24"/>
          <w:highlight w:val="none"/>
        </w:rPr>
        <w:t>任务取消的；</w:t>
      </w:r>
    </w:p>
    <w:p w14:paraId="6FE25D2F">
      <w:pPr>
        <w:pageBreakBefore w:val="0"/>
        <w:kinsoku/>
        <w:wordWrap/>
        <w:overflowPunct/>
        <w:topLinePunct w:val="0"/>
        <w:autoSpaceDE/>
        <w:autoSpaceDN/>
        <w:bidi w:val="0"/>
        <w:snapToGrid/>
        <w:spacing w:line="490" w:lineRule="exact"/>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（5）其他经</w:t>
      </w:r>
      <w:r>
        <w:rPr>
          <w:rFonts w:hint="eastAsia" w:ascii="宋体" w:hAnsi="宋体" w:cs="宋体"/>
          <w:color w:val="auto"/>
          <w:sz w:val="24"/>
          <w:szCs w:val="24"/>
          <w:highlight w:val="none"/>
          <w:lang w:val="en-US" w:eastAsia="zh-CN"/>
        </w:rPr>
        <w:t>评审</w:t>
      </w:r>
      <w:r>
        <w:rPr>
          <w:rFonts w:hint="eastAsia" w:ascii="宋体" w:hAnsi="宋体" w:eastAsia="宋体" w:cs="宋体"/>
          <w:color w:val="auto"/>
          <w:sz w:val="24"/>
          <w:szCs w:val="24"/>
          <w:highlight w:val="none"/>
        </w:rPr>
        <w:t>小组一致认定应予废标情形的。</w:t>
      </w:r>
    </w:p>
    <w:p w14:paraId="0BE2D85A">
      <w:pPr>
        <w:pageBreakBefore w:val="0"/>
        <w:kinsoku/>
        <w:wordWrap/>
        <w:overflowPunct/>
        <w:topLinePunct w:val="0"/>
        <w:autoSpaceDE/>
        <w:autoSpaceDN/>
        <w:bidi w:val="0"/>
        <w:snapToGrid/>
        <w:spacing w:line="490" w:lineRule="exact"/>
        <w:ind w:firstLine="480" w:firstLineChars="200"/>
        <w:jc w:val="left"/>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eastAsia="zh-CN"/>
        </w:rPr>
        <w:t>3.</w:t>
      </w:r>
      <w:r>
        <w:rPr>
          <w:rFonts w:hint="eastAsia" w:ascii="宋体" w:hAnsi="宋体" w:eastAsia="宋体" w:cs="宋体"/>
          <w:color w:val="auto"/>
          <w:sz w:val="24"/>
          <w:szCs w:val="24"/>
          <w:highlight w:val="none"/>
        </w:rPr>
        <w:t>重新组织</w:t>
      </w:r>
      <w:r>
        <w:rPr>
          <w:rFonts w:hint="eastAsia" w:ascii="宋体" w:hAnsi="宋体" w:cs="宋体"/>
          <w:color w:val="auto"/>
          <w:sz w:val="24"/>
          <w:szCs w:val="24"/>
          <w:highlight w:val="none"/>
          <w:lang w:val="en-US" w:eastAsia="zh-CN"/>
        </w:rPr>
        <w:t>发包</w:t>
      </w:r>
      <w:r>
        <w:rPr>
          <w:rFonts w:hint="eastAsia" w:ascii="宋体" w:hAnsi="宋体" w:eastAsia="宋体" w:cs="宋体"/>
          <w:color w:val="auto"/>
          <w:sz w:val="24"/>
          <w:szCs w:val="24"/>
          <w:highlight w:val="none"/>
        </w:rPr>
        <w:t>，</w:t>
      </w:r>
      <w:r>
        <w:rPr>
          <w:rFonts w:hint="eastAsia" w:ascii="宋体" w:hAnsi="宋体" w:cs="宋体"/>
          <w:color w:val="auto"/>
          <w:sz w:val="24"/>
          <w:szCs w:val="24"/>
          <w:highlight w:val="none"/>
          <w:lang w:val="en-US" w:eastAsia="zh-CN"/>
        </w:rPr>
        <w:t>发包人</w:t>
      </w:r>
      <w:r>
        <w:rPr>
          <w:rFonts w:hint="eastAsia" w:ascii="宋体" w:hAnsi="宋体" w:eastAsia="宋体" w:cs="宋体"/>
          <w:color w:val="auto"/>
          <w:sz w:val="24"/>
          <w:szCs w:val="24"/>
          <w:highlight w:val="none"/>
        </w:rPr>
        <w:t>将通过</w:t>
      </w:r>
      <w:r>
        <w:rPr>
          <w:rFonts w:hint="eastAsia" w:ascii="宋体" w:hAnsi="宋体" w:cs="宋体"/>
          <w:color w:val="auto"/>
          <w:sz w:val="24"/>
          <w:szCs w:val="24"/>
          <w:highlight w:val="none"/>
          <w:lang w:val="en-US" w:eastAsia="zh-CN"/>
        </w:rPr>
        <w:t>书面方式进行告知</w:t>
      </w:r>
      <w:r>
        <w:rPr>
          <w:rFonts w:hint="eastAsia" w:ascii="宋体" w:hAnsi="宋体" w:cs="Arial"/>
          <w:color w:val="auto"/>
          <w:sz w:val="24"/>
          <w:szCs w:val="24"/>
          <w:highlight w:val="none"/>
        </w:rPr>
        <w:t>。</w:t>
      </w:r>
    </w:p>
    <w:p w14:paraId="1856A0A2">
      <w:pPr>
        <w:pStyle w:val="4"/>
        <w:pageBreakBefore w:val="0"/>
        <w:kinsoku/>
        <w:wordWrap/>
        <w:overflowPunct/>
        <w:topLinePunct w:val="0"/>
        <w:autoSpaceDE/>
        <w:autoSpaceDN/>
        <w:bidi w:val="0"/>
        <w:snapToGrid/>
        <w:spacing w:before="0" w:after="0" w:line="490" w:lineRule="exact"/>
        <w:jc w:val="center"/>
        <w:rPr>
          <w:rFonts w:hint="eastAsia" w:ascii="宋体" w:hAnsi="宋体" w:eastAsia="宋体" w:cs="宋体"/>
          <w:color w:val="auto"/>
          <w:sz w:val="24"/>
          <w:szCs w:val="24"/>
          <w:highlight w:val="none"/>
        </w:rPr>
      </w:pPr>
      <w:bookmarkStart w:id="92" w:name="_Toc18914"/>
      <w:bookmarkStart w:id="93" w:name="_Toc8290"/>
      <w:bookmarkStart w:id="94" w:name="（七）报价响应及答疑"/>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六</w:t>
      </w:r>
      <w:r>
        <w:rPr>
          <w:rFonts w:hint="eastAsia" w:ascii="宋体" w:hAnsi="宋体" w:eastAsia="宋体" w:cs="宋体"/>
          <w:color w:val="auto"/>
          <w:sz w:val="24"/>
          <w:szCs w:val="24"/>
          <w:highlight w:val="none"/>
        </w:rPr>
        <w:t>）报价响应及答疑</w:t>
      </w:r>
      <w:bookmarkEnd w:id="92"/>
      <w:bookmarkEnd w:id="93"/>
    </w:p>
    <w:bookmarkEnd w:id="94"/>
    <w:p w14:paraId="1912FD52">
      <w:pPr>
        <w:pageBreakBefore w:val="0"/>
        <w:kinsoku/>
        <w:wordWrap/>
        <w:overflowPunct/>
        <w:topLinePunct w:val="0"/>
        <w:autoSpaceDE/>
        <w:autoSpaceDN/>
        <w:bidi w:val="0"/>
        <w:snapToGrid/>
        <w:spacing w:line="490" w:lineRule="exact"/>
        <w:ind w:firstLine="480" w:firstLineChars="200"/>
        <w:rPr>
          <w:rFonts w:ascii="宋体" w:hAnsi="宋体"/>
          <w:color w:val="auto"/>
          <w:sz w:val="24"/>
          <w:szCs w:val="24"/>
          <w:highlight w:val="none"/>
        </w:rPr>
      </w:pPr>
      <w:r>
        <w:rPr>
          <w:rFonts w:hint="eastAsia" w:ascii="宋体" w:hAnsi="宋体" w:cs="宋体"/>
          <w:color w:val="auto"/>
          <w:sz w:val="24"/>
          <w:szCs w:val="24"/>
          <w:highlight w:val="none"/>
          <w:lang w:eastAsia="zh-CN"/>
        </w:rPr>
        <w:t>1.</w:t>
      </w:r>
      <w:r>
        <w:rPr>
          <w:rFonts w:hint="eastAsia" w:ascii="宋体" w:hAnsi="宋体"/>
          <w:color w:val="auto"/>
          <w:sz w:val="24"/>
          <w:szCs w:val="24"/>
          <w:highlight w:val="none"/>
        </w:rPr>
        <w:t>响应报价应含有所投服务各环节所发生的一切费用。响应报价为供应商在响应文件中提出的各项支付金额的总和。</w:t>
      </w:r>
    </w:p>
    <w:p w14:paraId="5CCB50F0">
      <w:pPr>
        <w:pageBreakBefore w:val="0"/>
        <w:kinsoku/>
        <w:wordWrap/>
        <w:overflowPunct/>
        <w:topLinePunct w:val="0"/>
        <w:autoSpaceDE/>
        <w:autoSpaceDN/>
        <w:bidi w:val="0"/>
        <w:snapToGrid/>
        <w:spacing w:line="490" w:lineRule="exact"/>
        <w:ind w:firstLine="480" w:firstLineChars="200"/>
        <w:rPr>
          <w:rFonts w:hint="eastAsia" w:ascii="宋体" w:hAnsi="宋体"/>
          <w:color w:val="auto"/>
          <w:sz w:val="24"/>
          <w:szCs w:val="24"/>
          <w:highlight w:val="none"/>
        </w:rPr>
      </w:pPr>
      <w:r>
        <w:rPr>
          <w:rFonts w:hint="eastAsia" w:ascii="宋体" w:hAnsi="宋体"/>
          <w:color w:val="auto"/>
          <w:sz w:val="24"/>
          <w:szCs w:val="24"/>
          <w:highlight w:val="none"/>
          <w:lang w:eastAsia="zh-CN"/>
        </w:rPr>
        <w:t>2.</w:t>
      </w:r>
      <w:r>
        <w:rPr>
          <w:rFonts w:hint="eastAsia" w:ascii="宋体" w:hAnsi="宋体"/>
          <w:color w:val="auto"/>
          <w:sz w:val="24"/>
          <w:szCs w:val="24"/>
          <w:highlight w:val="none"/>
        </w:rPr>
        <w:t>如有需要，供应商应自行对服务现场和周围环境进行勘察，以获取编制响应文件和签署合同所需的资料。</w:t>
      </w:r>
      <w:r>
        <w:rPr>
          <w:rFonts w:hint="eastAsia" w:ascii="宋体" w:hAnsi="宋体"/>
          <w:color w:val="auto"/>
          <w:sz w:val="24"/>
          <w:szCs w:val="24"/>
          <w:highlight w:val="none"/>
          <w:lang w:eastAsia="zh-CN"/>
        </w:rPr>
        <w:t>勘查现场</w:t>
      </w:r>
      <w:r>
        <w:rPr>
          <w:rFonts w:hint="eastAsia" w:ascii="宋体" w:hAnsi="宋体"/>
          <w:color w:val="auto"/>
          <w:sz w:val="24"/>
          <w:szCs w:val="24"/>
          <w:highlight w:val="none"/>
        </w:rPr>
        <w:t>所发生的费用由供应商自己承担。</w:t>
      </w:r>
      <w:r>
        <w:rPr>
          <w:rFonts w:hint="eastAsia" w:ascii="宋体" w:hAnsi="宋体"/>
          <w:color w:val="auto"/>
          <w:sz w:val="24"/>
          <w:szCs w:val="24"/>
          <w:highlight w:val="none"/>
          <w:lang w:eastAsia="zh-CN"/>
        </w:rPr>
        <w:t>发包人</w:t>
      </w:r>
      <w:r>
        <w:rPr>
          <w:rFonts w:hint="eastAsia" w:ascii="宋体" w:hAnsi="宋体"/>
          <w:color w:val="auto"/>
          <w:sz w:val="24"/>
          <w:szCs w:val="24"/>
          <w:highlight w:val="none"/>
        </w:rPr>
        <w:t>向供应商提供的有关服务现场的资料和数据，是</w:t>
      </w:r>
      <w:r>
        <w:rPr>
          <w:rFonts w:hint="eastAsia" w:ascii="宋体" w:hAnsi="宋体"/>
          <w:color w:val="auto"/>
          <w:sz w:val="24"/>
          <w:szCs w:val="24"/>
          <w:highlight w:val="none"/>
          <w:lang w:eastAsia="zh-CN"/>
        </w:rPr>
        <w:t>发包人</w:t>
      </w:r>
      <w:r>
        <w:rPr>
          <w:rFonts w:hint="eastAsia" w:ascii="宋体" w:hAnsi="宋体"/>
          <w:color w:val="auto"/>
          <w:sz w:val="24"/>
          <w:szCs w:val="24"/>
          <w:highlight w:val="none"/>
        </w:rPr>
        <w:t>现有的能使供应商利用的资料。</w:t>
      </w:r>
      <w:r>
        <w:rPr>
          <w:rFonts w:hint="eastAsia" w:ascii="宋体" w:hAnsi="宋体"/>
          <w:color w:val="auto"/>
          <w:sz w:val="24"/>
          <w:szCs w:val="24"/>
          <w:highlight w:val="none"/>
          <w:lang w:eastAsia="zh-CN"/>
        </w:rPr>
        <w:t>发包人</w:t>
      </w:r>
      <w:r>
        <w:rPr>
          <w:rFonts w:hint="eastAsia" w:ascii="宋体" w:hAnsi="宋体"/>
          <w:color w:val="auto"/>
          <w:sz w:val="24"/>
          <w:szCs w:val="24"/>
          <w:highlight w:val="none"/>
        </w:rPr>
        <w:t>对供应商由此而做出的推论、理解和结论概不负责。供应商因自身原因未到服务现场实地踏勘的，成交后签订合同时和履约过程中，不得以不完全了解现场情况为由，提出任何形式的增加合同外造价或索赔的要求。</w:t>
      </w:r>
    </w:p>
    <w:p w14:paraId="176598B6">
      <w:pPr>
        <w:pageBreakBefore w:val="0"/>
        <w:kinsoku/>
        <w:wordWrap/>
        <w:overflowPunct/>
        <w:topLinePunct w:val="0"/>
        <w:autoSpaceDE/>
        <w:autoSpaceDN/>
        <w:bidi w:val="0"/>
        <w:snapToGrid/>
        <w:spacing w:line="490" w:lineRule="exact"/>
        <w:ind w:firstLine="480" w:firstLineChars="200"/>
        <w:rPr>
          <w:rFonts w:hint="eastAsia" w:ascii="宋体" w:hAnsi="宋体"/>
          <w:color w:val="auto"/>
          <w:sz w:val="24"/>
          <w:szCs w:val="24"/>
          <w:highlight w:val="none"/>
        </w:rPr>
      </w:pPr>
      <w:r>
        <w:rPr>
          <w:rFonts w:hint="eastAsia" w:ascii="宋体" w:hAnsi="宋体"/>
          <w:color w:val="auto"/>
          <w:sz w:val="24"/>
          <w:szCs w:val="24"/>
          <w:highlight w:val="none"/>
          <w:lang w:val="en-US" w:eastAsia="zh-CN"/>
        </w:rPr>
        <w:t>3.</w:t>
      </w:r>
      <w:r>
        <w:rPr>
          <w:rFonts w:hint="eastAsia" w:ascii="宋体" w:hAnsi="宋体"/>
          <w:color w:val="auto"/>
          <w:sz w:val="24"/>
          <w:szCs w:val="24"/>
          <w:highlight w:val="none"/>
        </w:rPr>
        <w:t>供应商如果对</w:t>
      </w:r>
      <w:r>
        <w:rPr>
          <w:rFonts w:hint="eastAsia" w:ascii="宋体" w:hAnsi="宋体"/>
          <w:color w:val="auto"/>
          <w:sz w:val="24"/>
          <w:szCs w:val="24"/>
          <w:highlight w:val="none"/>
          <w:lang w:eastAsia="zh-CN"/>
        </w:rPr>
        <w:t>发包文件</w:t>
      </w:r>
      <w:r>
        <w:rPr>
          <w:rFonts w:hint="eastAsia" w:ascii="宋体" w:hAnsi="宋体"/>
          <w:color w:val="auto"/>
          <w:sz w:val="24"/>
          <w:szCs w:val="24"/>
          <w:highlight w:val="none"/>
        </w:rPr>
        <w:t>的其他任何内容有相关疑问，可以</w:t>
      </w:r>
      <w:r>
        <w:rPr>
          <w:rFonts w:hint="eastAsia" w:ascii="宋体" w:hAnsi="宋体"/>
          <w:color w:val="auto"/>
          <w:sz w:val="24"/>
          <w:szCs w:val="24"/>
          <w:highlight w:val="none"/>
          <w:lang w:val="en-US" w:eastAsia="zh-CN"/>
        </w:rPr>
        <w:t>书面</w:t>
      </w:r>
      <w:r>
        <w:rPr>
          <w:rFonts w:hint="eastAsia" w:ascii="宋体" w:hAnsi="宋体"/>
          <w:color w:val="auto"/>
          <w:sz w:val="24"/>
          <w:szCs w:val="24"/>
          <w:highlight w:val="none"/>
        </w:rPr>
        <w:t>形式提出。对于没有提出询问又参与了本项目</w:t>
      </w:r>
      <w:r>
        <w:rPr>
          <w:rFonts w:hint="eastAsia" w:ascii="宋体" w:hAnsi="宋体"/>
          <w:color w:val="auto"/>
          <w:sz w:val="24"/>
          <w:szCs w:val="24"/>
          <w:highlight w:val="none"/>
          <w:lang w:val="en-US" w:eastAsia="zh-CN"/>
        </w:rPr>
        <w:t>发包</w:t>
      </w:r>
      <w:r>
        <w:rPr>
          <w:rFonts w:hint="eastAsia" w:ascii="宋体" w:hAnsi="宋体"/>
          <w:color w:val="auto"/>
          <w:sz w:val="24"/>
          <w:szCs w:val="24"/>
          <w:highlight w:val="none"/>
        </w:rPr>
        <w:t>的供应商将被视为完全认同本</w:t>
      </w:r>
      <w:r>
        <w:rPr>
          <w:rFonts w:hint="eastAsia" w:ascii="宋体" w:hAnsi="宋体"/>
          <w:color w:val="auto"/>
          <w:sz w:val="24"/>
          <w:szCs w:val="24"/>
          <w:highlight w:val="none"/>
          <w:lang w:val="en-US" w:eastAsia="zh-CN"/>
        </w:rPr>
        <w:t>发包</w:t>
      </w:r>
      <w:r>
        <w:rPr>
          <w:rFonts w:hint="eastAsia" w:ascii="宋体" w:hAnsi="宋体"/>
          <w:color w:val="auto"/>
          <w:sz w:val="24"/>
          <w:szCs w:val="24"/>
          <w:highlight w:val="none"/>
        </w:rPr>
        <w:t>文件</w:t>
      </w:r>
      <w:r>
        <w:rPr>
          <w:rFonts w:hint="eastAsia" w:ascii="宋体" w:hAnsi="宋体"/>
          <w:color w:val="auto"/>
          <w:sz w:val="24"/>
          <w:szCs w:val="24"/>
          <w:highlight w:val="none"/>
          <w:lang w:eastAsia="zh-CN"/>
        </w:rPr>
        <w:t>（</w:t>
      </w:r>
      <w:r>
        <w:rPr>
          <w:rFonts w:hint="eastAsia" w:ascii="宋体" w:hAnsi="宋体"/>
          <w:color w:val="auto"/>
          <w:sz w:val="24"/>
          <w:szCs w:val="24"/>
          <w:highlight w:val="none"/>
        </w:rPr>
        <w:t>含更正公告的内容</w:t>
      </w:r>
      <w:r>
        <w:rPr>
          <w:rFonts w:hint="eastAsia" w:ascii="宋体" w:hAnsi="宋体"/>
          <w:color w:val="auto"/>
          <w:sz w:val="24"/>
          <w:szCs w:val="24"/>
          <w:highlight w:val="none"/>
          <w:lang w:eastAsia="zh-CN"/>
        </w:rPr>
        <w:t>）</w:t>
      </w:r>
      <w:r>
        <w:rPr>
          <w:rFonts w:hint="eastAsia" w:ascii="宋体" w:hAnsi="宋体"/>
          <w:color w:val="auto"/>
          <w:sz w:val="24"/>
          <w:szCs w:val="24"/>
          <w:highlight w:val="none"/>
        </w:rPr>
        <w:t>。</w:t>
      </w:r>
    </w:p>
    <w:p w14:paraId="00AD3189">
      <w:pPr>
        <w:pageBreakBefore w:val="0"/>
        <w:kinsoku/>
        <w:wordWrap/>
        <w:overflowPunct/>
        <w:topLinePunct w:val="0"/>
        <w:autoSpaceDE/>
        <w:autoSpaceDN/>
        <w:bidi w:val="0"/>
        <w:snapToGrid/>
        <w:spacing w:line="490" w:lineRule="exact"/>
        <w:ind w:firstLine="480" w:firstLineChars="200"/>
        <w:rPr>
          <w:rFonts w:hint="eastAsia" w:ascii="宋体" w:hAnsi="宋体"/>
          <w:color w:val="auto"/>
          <w:sz w:val="24"/>
          <w:szCs w:val="24"/>
          <w:highlight w:val="none"/>
        </w:rPr>
      </w:pPr>
      <w:r>
        <w:rPr>
          <w:rFonts w:hint="eastAsia" w:ascii="宋体" w:hAnsi="宋体"/>
          <w:color w:val="auto"/>
          <w:sz w:val="24"/>
          <w:szCs w:val="24"/>
          <w:highlight w:val="none"/>
          <w:lang w:val="en-US" w:eastAsia="zh-CN"/>
        </w:rPr>
        <w:t>4.</w:t>
      </w:r>
      <w:r>
        <w:rPr>
          <w:rFonts w:hint="eastAsia" w:ascii="宋体" w:hAnsi="宋体"/>
          <w:color w:val="auto"/>
          <w:sz w:val="24"/>
          <w:szCs w:val="24"/>
          <w:highlight w:val="none"/>
        </w:rPr>
        <w:t>供应商应确保其所提供的响应资料的真实性、有效性及合法性，否则，由此引起的任何责任由其自行承担。</w:t>
      </w:r>
    </w:p>
    <w:p w14:paraId="4E3CFEBF">
      <w:pPr>
        <w:pStyle w:val="4"/>
        <w:pageBreakBefore w:val="0"/>
        <w:kinsoku/>
        <w:wordWrap/>
        <w:overflowPunct/>
        <w:topLinePunct w:val="0"/>
        <w:autoSpaceDE/>
        <w:autoSpaceDN/>
        <w:bidi w:val="0"/>
        <w:snapToGrid/>
        <w:spacing w:before="0" w:after="0" w:line="490" w:lineRule="exact"/>
        <w:jc w:val="center"/>
        <w:rPr>
          <w:rFonts w:hint="eastAsia" w:ascii="宋体" w:hAnsi="宋体" w:eastAsia="宋体" w:cs="宋体"/>
          <w:color w:val="auto"/>
          <w:sz w:val="24"/>
          <w:szCs w:val="24"/>
          <w:highlight w:val="none"/>
        </w:rPr>
      </w:pPr>
      <w:bookmarkStart w:id="95" w:name="_Toc30358"/>
      <w:bookmarkStart w:id="96" w:name="_Toc8394"/>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七</w:t>
      </w:r>
      <w:r>
        <w:rPr>
          <w:rFonts w:hint="eastAsia" w:ascii="宋体" w:hAnsi="宋体" w:eastAsia="宋体" w:cs="宋体"/>
          <w:color w:val="auto"/>
          <w:sz w:val="24"/>
          <w:szCs w:val="24"/>
          <w:highlight w:val="none"/>
        </w:rPr>
        <w:t>）合同的签订</w:t>
      </w:r>
      <w:bookmarkEnd w:id="95"/>
      <w:bookmarkEnd w:id="96"/>
    </w:p>
    <w:p w14:paraId="148F6D24">
      <w:pPr>
        <w:pageBreakBefore w:val="0"/>
        <w:kinsoku/>
        <w:wordWrap/>
        <w:overflowPunct/>
        <w:topLinePunct w:val="0"/>
        <w:autoSpaceDE/>
        <w:autoSpaceDN/>
        <w:bidi w:val="0"/>
        <w:snapToGrid/>
        <w:spacing w:line="490" w:lineRule="exact"/>
        <w:ind w:firstLine="480" w:firstLineChars="200"/>
        <w:jc w:val="left"/>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eastAsia="zh-CN"/>
        </w:rPr>
        <w:t>1.发包人</w:t>
      </w:r>
      <w:r>
        <w:rPr>
          <w:rFonts w:hint="eastAsia" w:ascii="宋体" w:hAnsi="宋体" w:eastAsia="宋体" w:cs="宋体"/>
          <w:color w:val="auto"/>
          <w:sz w:val="24"/>
          <w:szCs w:val="24"/>
          <w:highlight w:val="none"/>
        </w:rPr>
        <w:t xml:space="preserve">应尽量缩短合同签订时间，不得晚于中标（成交）通知书发放之日起 </w:t>
      </w:r>
      <w:r>
        <w:rPr>
          <w:rFonts w:hint="eastAsia" w:ascii="宋体" w:hAnsi="宋体" w:cs="宋体"/>
          <w:color w:val="auto"/>
          <w:sz w:val="24"/>
          <w:szCs w:val="24"/>
          <w:highlight w:val="none"/>
          <w:lang w:val="en-US" w:eastAsia="zh-CN"/>
        </w:rPr>
        <w:t>15</w:t>
      </w:r>
      <w:r>
        <w:rPr>
          <w:rFonts w:hint="eastAsia" w:ascii="宋体" w:hAnsi="宋体" w:eastAsia="宋体" w:cs="宋体"/>
          <w:color w:val="auto"/>
          <w:sz w:val="24"/>
          <w:szCs w:val="24"/>
          <w:highlight w:val="none"/>
        </w:rPr>
        <w:t>个工作日。无正当理由不得拒绝或者拖延签订合同，因供应商自身原因导致无法及时签订的除外。</w:t>
      </w:r>
      <w:r>
        <w:rPr>
          <w:rFonts w:hint="eastAsia" w:ascii="宋体" w:hAnsi="宋体" w:cs="宋体"/>
          <w:color w:val="auto"/>
          <w:sz w:val="24"/>
          <w:szCs w:val="24"/>
          <w:highlight w:val="none"/>
          <w:lang w:eastAsia="zh-CN"/>
        </w:rPr>
        <w:t>发包文件</w:t>
      </w:r>
      <w:r>
        <w:rPr>
          <w:rFonts w:hint="eastAsia" w:ascii="宋体" w:hAnsi="宋体" w:eastAsia="宋体" w:cs="宋体"/>
          <w:color w:val="auto"/>
          <w:sz w:val="24"/>
          <w:szCs w:val="24"/>
          <w:highlight w:val="none"/>
        </w:rPr>
        <w:t>、</w:t>
      </w:r>
      <w:r>
        <w:rPr>
          <w:rFonts w:hint="eastAsia" w:ascii="宋体" w:hAnsi="宋体" w:cs="宋体"/>
          <w:color w:val="auto"/>
          <w:sz w:val="24"/>
          <w:szCs w:val="24"/>
          <w:highlight w:val="none"/>
          <w:lang w:eastAsia="zh-CN"/>
        </w:rPr>
        <w:t>成交供应商</w:t>
      </w:r>
      <w:r>
        <w:rPr>
          <w:rFonts w:hint="eastAsia" w:ascii="宋体" w:hAnsi="宋体" w:eastAsia="宋体" w:cs="宋体"/>
          <w:color w:val="auto"/>
          <w:sz w:val="24"/>
          <w:szCs w:val="24"/>
          <w:highlight w:val="none"/>
        </w:rPr>
        <w:t>的响应文件及澄清文件等，均作为合同的附件。</w:t>
      </w:r>
    </w:p>
    <w:p w14:paraId="282C39F2">
      <w:pPr>
        <w:pageBreakBefore w:val="0"/>
        <w:kinsoku/>
        <w:wordWrap/>
        <w:overflowPunct/>
        <w:topLinePunct w:val="0"/>
        <w:autoSpaceDE/>
        <w:autoSpaceDN/>
        <w:bidi w:val="0"/>
        <w:snapToGrid/>
        <w:spacing w:line="490" w:lineRule="exact"/>
        <w:ind w:firstLine="480" w:firstLineChars="200"/>
        <w:jc w:val="left"/>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2.</w:t>
      </w:r>
      <w:r>
        <w:rPr>
          <w:rFonts w:hint="eastAsia" w:ascii="宋体" w:hAnsi="宋体" w:cs="宋体"/>
          <w:color w:val="auto"/>
          <w:sz w:val="24"/>
          <w:szCs w:val="24"/>
          <w:highlight w:val="none"/>
          <w:lang w:eastAsia="zh-CN"/>
        </w:rPr>
        <w:t>成交供应商</w:t>
      </w:r>
      <w:r>
        <w:rPr>
          <w:rFonts w:hint="eastAsia" w:ascii="宋体" w:hAnsi="宋体" w:eastAsia="宋体" w:cs="宋体"/>
          <w:color w:val="auto"/>
          <w:sz w:val="24"/>
          <w:szCs w:val="24"/>
          <w:highlight w:val="none"/>
        </w:rPr>
        <w:t>因不可抗力或者自身原因不能在规定的时间内与</w:t>
      </w:r>
      <w:r>
        <w:rPr>
          <w:rFonts w:hint="eastAsia" w:ascii="宋体" w:hAnsi="宋体" w:cs="宋体"/>
          <w:color w:val="auto"/>
          <w:sz w:val="24"/>
          <w:szCs w:val="24"/>
          <w:highlight w:val="none"/>
          <w:lang w:eastAsia="zh-CN"/>
        </w:rPr>
        <w:t>发包人</w:t>
      </w:r>
      <w:r>
        <w:rPr>
          <w:rFonts w:hint="eastAsia" w:ascii="宋体" w:hAnsi="宋体" w:eastAsia="宋体" w:cs="宋体"/>
          <w:color w:val="auto"/>
          <w:sz w:val="24"/>
          <w:szCs w:val="24"/>
          <w:highlight w:val="none"/>
        </w:rPr>
        <w:t>签订合同，</w:t>
      </w:r>
      <w:r>
        <w:rPr>
          <w:rFonts w:hint="eastAsia" w:ascii="宋体" w:hAnsi="宋体" w:cs="宋体"/>
          <w:color w:val="auto"/>
          <w:sz w:val="24"/>
          <w:szCs w:val="24"/>
          <w:highlight w:val="none"/>
          <w:lang w:eastAsia="zh-CN"/>
        </w:rPr>
        <w:t>发包人</w:t>
      </w:r>
      <w:r>
        <w:rPr>
          <w:rFonts w:hint="eastAsia" w:ascii="宋体" w:hAnsi="宋体" w:eastAsia="宋体" w:cs="宋体"/>
          <w:color w:val="auto"/>
          <w:sz w:val="24"/>
          <w:szCs w:val="24"/>
          <w:highlight w:val="none"/>
        </w:rPr>
        <w:t>可以与排在</w:t>
      </w:r>
      <w:r>
        <w:rPr>
          <w:rFonts w:hint="eastAsia" w:ascii="宋体" w:hAnsi="宋体" w:cs="宋体"/>
          <w:color w:val="auto"/>
          <w:sz w:val="24"/>
          <w:szCs w:val="24"/>
          <w:highlight w:val="none"/>
          <w:lang w:eastAsia="zh-CN"/>
        </w:rPr>
        <w:t>成交供应商</w:t>
      </w:r>
      <w:r>
        <w:rPr>
          <w:rFonts w:hint="eastAsia" w:ascii="宋体" w:hAnsi="宋体" w:eastAsia="宋体" w:cs="宋体"/>
          <w:color w:val="auto"/>
          <w:sz w:val="24"/>
          <w:szCs w:val="24"/>
          <w:highlight w:val="none"/>
        </w:rPr>
        <w:t>后第一位的候选供应商签订合同，以此类推或重新组织</w:t>
      </w:r>
      <w:r>
        <w:rPr>
          <w:rFonts w:hint="eastAsia" w:ascii="宋体" w:hAnsi="宋体" w:cs="宋体"/>
          <w:color w:val="auto"/>
          <w:sz w:val="24"/>
          <w:szCs w:val="24"/>
          <w:highlight w:val="none"/>
          <w:lang w:val="en-US" w:eastAsia="zh-CN"/>
        </w:rPr>
        <w:t>发包</w:t>
      </w:r>
      <w:r>
        <w:rPr>
          <w:rFonts w:hint="eastAsia" w:ascii="宋体" w:hAnsi="宋体" w:eastAsia="宋体" w:cs="宋体"/>
          <w:color w:val="auto"/>
          <w:sz w:val="24"/>
          <w:szCs w:val="24"/>
          <w:highlight w:val="none"/>
        </w:rPr>
        <w:t>。</w:t>
      </w:r>
    </w:p>
    <w:p w14:paraId="1B904A1F">
      <w:pPr>
        <w:pStyle w:val="35"/>
        <w:pageBreakBefore w:val="0"/>
        <w:kinsoku/>
        <w:wordWrap/>
        <w:overflowPunct/>
        <w:topLinePunct w:val="0"/>
        <w:autoSpaceDE/>
        <w:autoSpaceDN/>
        <w:bidi w:val="0"/>
        <w:snapToGrid/>
        <w:spacing w:line="490" w:lineRule="exact"/>
        <w:rPr>
          <w:rFonts w:hint="eastAsia"/>
          <w:color w:val="auto"/>
          <w:highlight w:val="none"/>
        </w:rPr>
      </w:pPr>
    </w:p>
    <w:p w14:paraId="3C09CB5A">
      <w:pPr>
        <w:pStyle w:val="4"/>
        <w:pageBreakBefore w:val="0"/>
        <w:kinsoku/>
        <w:wordWrap/>
        <w:overflowPunct/>
        <w:topLinePunct w:val="0"/>
        <w:autoSpaceDE/>
        <w:autoSpaceDN/>
        <w:bidi w:val="0"/>
        <w:snapToGrid/>
        <w:spacing w:before="0" w:after="0" w:line="490" w:lineRule="exact"/>
        <w:jc w:val="center"/>
        <w:rPr>
          <w:rFonts w:hint="eastAsia" w:ascii="宋体" w:hAnsi="宋体" w:eastAsia="宋体" w:cs="宋体"/>
          <w:color w:val="auto"/>
          <w:sz w:val="24"/>
          <w:szCs w:val="24"/>
          <w:highlight w:val="none"/>
        </w:rPr>
      </w:pPr>
      <w:bookmarkStart w:id="97" w:name="_Toc30371"/>
      <w:bookmarkStart w:id="98" w:name="_Toc20485"/>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八</w:t>
      </w:r>
      <w:r>
        <w:rPr>
          <w:rFonts w:hint="eastAsia" w:ascii="宋体" w:hAnsi="宋体" w:eastAsia="宋体" w:cs="宋体"/>
          <w:color w:val="auto"/>
          <w:sz w:val="24"/>
          <w:szCs w:val="24"/>
          <w:highlight w:val="none"/>
        </w:rPr>
        <w:t>）澄清及变更</w:t>
      </w:r>
      <w:bookmarkEnd w:id="97"/>
      <w:bookmarkEnd w:id="98"/>
    </w:p>
    <w:p w14:paraId="339499E5">
      <w:pPr>
        <w:pStyle w:val="4"/>
        <w:pageBreakBefore w:val="0"/>
        <w:kinsoku/>
        <w:wordWrap/>
        <w:overflowPunct/>
        <w:topLinePunct w:val="0"/>
        <w:autoSpaceDE/>
        <w:autoSpaceDN/>
        <w:bidi w:val="0"/>
        <w:snapToGrid/>
        <w:spacing w:before="0" w:after="0" w:line="490" w:lineRule="exact"/>
        <w:ind w:firstLine="480" w:firstLineChars="200"/>
        <w:jc w:val="both"/>
        <w:rPr>
          <w:rFonts w:hint="eastAsia" w:ascii="宋体" w:hAnsi="宋体" w:eastAsia="宋体" w:cs="Times New Roman"/>
          <w:b w:val="0"/>
          <w:bCs/>
          <w:color w:val="auto"/>
          <w:kern w:val="2"/>
          <w:sz w:val="24"/>
          <w:highlight w:val="none"/>
          <w:lang w:val="en-US" w:eastAsia="zh-CN" w:bidi="ar-SA"/>
        </w:rPr>
      </w:pPr>
      <w:r>
        <w:rPr>
          <w:rFonts w:hint="eastAsia" w:ascii="宋体" w:hAnsi="宋体" w:eastAsia="宋体" w:cs="Times New Roman"/>
          <w:b w:val="0"/>
          <w:bCs/>
          <w:color w:val="auto"/>
          <w:kern w:val="2"/>
          <w:sz w:val="24"/>
          <w:highlight w:val="none"/>
          <w:lang w:val="en-US" w:eastAsia="zh-CN" w:bidi="ar-SA"/>
        </w:rPr>
        <w:t>发包文件如有澄清及变更，将以书面形式告知。</w:t>
      </w:r>
      <w:bookmarkStart w:id="99" w:name="_Toc14003"/>
      <w:bookmarkStart w:id="100" w:name="_Toc31380"/>
      <w:r>
        <w:rPr>
          <w:rFonts w:hint="eastAsia" w:ascii="宋体" w:hAnsi="宋体" w:eastAsia="宋体" w:cs="Times New Roman"/>
          <w:b w:val="0"/>
          <w:bCs/>
          <w:color w:val="auto"/>
          <w:kern w:val="2"/>
          <w:sz w:val="24"/>
          <w:highlight w:val="none"/>
          <w:lang w:val="en-US" w:eastAsia="zh-CN" w:bidi="ar-SA"/>
        </w:rPr>
        <w:t>请供应商及时关注。</w:t>
      </w:r>
    </w:p>
    <w:bookmarkEnd w:id="99"/>
    <w:bookmarkEnd w:id="100"/>
    <w:p w14:paraId="1561926E">
      <w:pPr>
        <w:pStyle w:val="4"/>
        <w:pageBreakBefore w:val="0"/>
        <w:kinsoku/>
        <w:wordWrap/>
        <w:overflowPunct/>
        <w:topLinePunct w:val="0"/>
        <w:autoSpaceDE/>
        <w:autoSpaceDN/>
        <w:bidi w:val="0"/>
        <w:snapToGrid/>
        <w:spacing w:beforeLines="50" w:afterLines="50" w:line="490" w:lineRule="exact"/>
        <w:jc w:val="center"/>
        <w:rPr>
          <w:rFonts w:ascii="宋体" w:hAnsi="宋体" w:eastAsia="宋体" w:cs="宋体"/>
          <w:color w:val="auto"/>
          <w:sz w:val="24"/>
          <w:szCs w:val="24"/>
          <w:highlight w:val="none"/>
        </w:rPr>
      </w:pPr>
      <w:bookmarkStart w:id="101" w:name="_Toc16479"/>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九</w:t>
      </w:r>
      <w:r>
        <w:rPr>
          <w:rFonts w:hint="eastAsia" w:ascii="宋体" w:hAnsi="宋体" w:eastAsia="宋体" w:cs="宋体"/>
          <w:color w:val="auto"/>
          <w:sz w:val="24"/>
          <w:szCs w:val="24"/>
          <w:highlight w:val="none"/>
        </w:rPr>
        <w:t>）质疑</w:t>
      </w:r>
      <w:bookmarkEnd w:id="101"/>
    </w:p>
    <w:p w14:paraId="11CD9669">
      <w:pPr>
        <w:pageBreakBefore w:val="0"/>
        <w:kinsoku/>
        <w:wordWrap/>
        <w:overflowPunct/>
        <w:topLinePunct w:val="0"/>
        <w:autoSpaceDE/>
        <w:autoSpaceDN/>
        <w:bidi w:val="0"/>
        <w:snapToGrid/>
        <w:spacing w:line="490" w:lineRule="exact"/>
        <w:ind w:firstLine="480" w:firstLineChars="200"/>
        <w:rPr>
          <w:rFonts w:ascii="宋体" w:hAnsi="宋体"/>
          <w:bCs/>
          <w:color w:val="auto"/>
          <w:sz w:val="24"/>
          <w:highlight w:val="none"/>
        </w:rPr>
      </w:pPr>
      <w:r>
        <w:rPr>
          <w:rFonts w:hint="eastAsia" w:ascii="宋体" w:hAnsi="宋体"/>
          <w:bCs/>
          <w:color w:val="auto"/>
          <w:sz w:val="24"/>
          <w:highlight w:val="none"/>
          <w:lang w:eastAsia="zh-CN"/>
        </w:rPr>
        <w:t>1.</w:t>
      </w:r>
      <w:r>
        <w:rPr>
          <w:rFonts w:hint="eastAsia" w:ascii="宋体" w:hAnsi="宋体"/>
          <w:bCs/>
          <w:color w:val="auto"/>
          <w:sz w:val="24"/>
          <w:highlight w:val="none"/>
        </w:rPr>
        <w:t>质疑人认为</w:t>
      </w:r>
      <w:r>
        <w:rPr>
          <w:rFonts w:hint="eastAsia" w:ascii="宋体" w:hAnsi="宋体" w:cs="宋体"/>
          <w:color w:val="auto"/>
          <w:sz w:val="24"/>
          <w:szCs w:val="24"/>
          <w:highlight w:val="none"/>
          <w:lang w:eastAsia="zh-CN"/>
        </w:rPr>
        <w:t>发包</w:t>
      </w:r>
      <w:r>
        <w:rPr>
          <w:rFonts w:hint="eastAsia" w:ascii="宋体" w:hAnsi="宋体"/>
          <w:bCs/>
          <w:color w:val="auto"/>
          <w:sz w:val="24"/>
          <w:highlight w:val="none"/>
        </w:rPr>
        <w:t>结果使自己的权益受到损害的，可以向</w:t>
      </w:r>
      <w:r>
        <w:rPr>
          <w:rFonts w:hint="eastAsia" w:ascii="宋体" w:hAnsi="宋体" w:cs="宋体"/>
          <w:color w:val="auto"/>
          <w:sz w:val="24"/>
          <w:szCs w:val="24"/>
          <w:highlight w:val="none"/>
          <w:lang w:eastAsia="zh-CN"/>
        </w:rPr>
        <w:t>发包</w:t>
      </w:r>
      <w:r>
        <w:rPr>
          <w:rFonts w:hint="eastAsia" w:ascii="宋体" w:hAnsi="宋体"/>
          <w:bCs/>
          <w:color w:val="auto"/>
          <w:sz w:val="24"/>
          <w:highlight w:val="none"/>
        </w:rPr>
        <w:t>人及代理机构提出质疑。质疑实行实名制，应当有具体的事项及根据，不得进行虚假、恶意质疑，扰乱</w:t>
      </w:r>
      <w:r>
        <w:rPr>
          <w:rFonts w:hint="eastAsia" w:ascii="宋体" w:hAnsi="宋体"/>
          <w:bCs/>
          <w:color w:val="auto"/>
          <w:sz w:val="24"/>
          <w:highlight w:val="none"/>
          <w:lang w:eastAsia="zh-CN"/>
        </w:rPr>
        <w:t>发包</w:t>
      </w:r>
      <w:r>
        <w:rPr>
          <w:rFonts w:hint="eastAsia" w:ascii="宋体" w:hAnsi="宋体"/>
          <w:bCs/>
          <w:color w:val="auto"/>
          <w:sz w:val="24"/>
          <w:highlight w:val="none"/>
        </w:rPr>
        <w:t>活动的正常工作秩序。</w:t>
      </w:r>
    </w:p>
    <w:p w14:paraId="3D24B799">
      <w:pPr>
        <w:pageBreakBefore w:val="0"/>
        <w:kinsoku/>
        <w:wordWrap/>
        <w:overflowPunct/>
        <w:topLinePunct w:val="0"/>
        <w:autoSpaceDE/>
        <w:autoSpaceDN/>
        <w:bidi w:val="0"/>
        <w:snapToGrid/>
        <w:spacing w:line="490" w:lineRule="exact"/>
        <w:ind w:firstLine="480" w:firstLineChars="200"/>
        <w:rPr>
          <w:rFonts w:ascii="宋体" w:hAnsi="宋体"/>
          <w:bCs/>
          <w:color w:val="auto"/>
          <w:sz w:val="24"/>
          <w:highlight w:val="none"/>
        </w:rPr>
      </w:pPr>
      <w:r>
        <w:rPr>
          <w:rFonts w:hint="eastAsia" w:ascii="宋体" w:hAnsi="宋体"/>
          <w:bCs/>
          <w:color w:val="auto"/>
          <w:sz w:val="24"/>
          <w:highlight w:val="none"/>
          <w:lang w:eastAsia="zh-CN"/>
        </w:rPr>
        <w:t>2.</w:t>
      </w:r>
      <w:r>
        <w:rPr>
          <w:rFonts w:hint="eastAsia" w:ascii="宋体" w:hAnsi="宋体"/>
          <w:bCs/>
          <w:color w:val="auto"/>
          <w:sz w:val="24"/>
          <w:highlight w:val="none"/>
        </w:rPr>
        <w:t xml:space="preserve">质疑应在规定时限内提出： </w:t>
      </w:r>
    </w:p>
    <w:p w14:paraId="2FA3B3AE">
      <w:pPr>
        <w:pageBreakBefore w:val="0"/>
        <w:kinsoku/>
        <w:wordWrap/>
        <w:overflowPunct/>
        <w:topLinePunct w:val="0"/>
        <w:autoSpaceDE/>
        <w:autoSpaceDN/>
        <w:bidi w:val="0"/>
        <w:snapToGrid/>
        <w:spacing w:line="490" w:lineRule="exact"/>
        <w:ind w:firstLine="480" w:firstLineChars="200"/>
        <w:rPr>
          <w:rFonts w:ascii="宋体" w:hAnsi="宋体"/>
          <w:bCs/>
          <w:color w:val="auto"/>
          <w:sz w:val="24"/>
          <w:highlight w:val="none"/>
        </w:rPr>
      </w:pPr>
      <w:r>
        <w:rPr>
          <w:rFonts w:hint="eastAsia" w:ascii="宋体" w:hAnsi="宋体"/>
          <w:bCs/>
          <w:color w:val="auto"/>
          <w:sz w:val="24"/>
          <w:highlight w:val="none"/>
        </w:rPr>
        <w:t>对</w:t>
      </w:r>
      <w:r>
        <w:rPr>
          <w:rFonts w:hint="eastAsia" w:ascii="宋体" w:hAnsi="宋体" w:cs="宋体"/>
          <w:color w:val="auto"/>
          <w:sz w:val="24"/>
          <w:szCs w:val="24"/>
          <w:highlight w:val="none"/>
          <w:lang w:eastAsia="zh-CN"/>
        </w:rPr>
        <w:t>发包</w:t>
      </w:r>
      <w:r>
        <w:rPr>
          <w:rFonts w:hint="eastAsia" w:ascii="宋体" w:hAnsi="宋体"/>
          <w:bCs/>
          <w:color w:val="auto"/>
          <w:sz w:val="24"/>
          <w:highlight w:val="none"/>
        </w:rPr>
        <w:t>项目</w:t>
      </w:r>
      <w:r>
        <w:rPr>
          <w:rFonts w:hint="eastAsia" w:ascii="宋体" w:hAnsi="宋体"/>
          <w:bCs/>
          <w:color w:val="auto"/>
          <w:sz w:val="24"/>
          <w:highlight w:val="none"/>
          <w:lang w:eastAsia="zh-CN"/>
        </w:rPr>
        <w:t>成交</w:t>
      </w:r>
      <w:r>
        <w:rPr>
          <w:rFonts w:hint="eastAsia" w:ascii="宋体" w:hAnsi="宋体"/>
          <w:bCs/>
          <w:color w:val="auto"/>
          <w:sz w:val="24"/>
          <w:highlight w:val="none"/>
        </w:rPr>
        <w:t>结果的质疑，应在</w:t>
      </w:r>
      <w:r>
        <w:rPr>
          <w:rFonts w:hint="eastAsia" w:ascii="宋体" w:hAnsi="宋体"/>
          <w:bCs/>
          <w:color w:val="auto"/>
          <w:sz w:val="24"/>
          <w:highlight w:val="none"/>
          <w:lang w:eastAsia="zh-CN"/>
        </w:rPr>
        <w:t>成交</w:t>
      </w:r>
      <w:r>
        <w:rPr>
          <w:rFonts w:hint="eastAsia" w:ascii="宋体" w:hAnsi="宋体"/>
          <w:bCs/>
          <w:color w:val="auto"/>
          <w:sz w:val="24"/>
          <w:highlight w:val="none"/>
        </w:rPr>
        <w:t>结果公布之日起七个工作日内提出。</w:t>
      </w:r>
    </w:p>
    <w:p w14:paraId="46ECC3E9">
      <w:pPr>
        <w:pageBreakBefore w:val="0"/>
        <w:kinsoku/>
        <w:wordWrap/>
        <w:overflowPunct/>
        <w:topLinePunct w:val="0"/>
        <w:autoSpaceDE/>
        <w:autoSpaceDN/>
        <w:bidi w:val="0"/>
        <w:snapToGrid/>
        <w:spacing w:line="490" w:lineRule="exact"/>
        <w:ind w:firstLine="480" w:firstLineChars="200"/>
        <w:rPr>
          <w:rFonts w:ascii="宋体" w:hAnsi="宋体"/>
          <w:bCs/>
          <w:color w:val="auto"/>
          <w:sz w:val="24"/>
          <w:highlight w:val="none"/>
        </w:rPr>
      </w:pPr>
      <w:r>
        <w:rPr>
          <w:rFonts w:hint="eastAsia" w:ascii="宋体" w:hAnsi="宋体"/>
          <w:bCs/>
          <w:color w:val="auto"/>
          <w:sz w:val="24"/>
          <w:highlight w:val="none"/>
          <w:lang w:eastAsia="zh-CN"/>
        </w:rPr>
        <w:t>3.</w:t>
      </w:r>
      <w:r>
        <w:rPr>
          <w:rFonts w:hint="eastAsia" w:ascii="宋体" w:hAnsi="宋体"/>
          <w:bCs/>
          <w:color w:val="auto"/>
          <w:sz w:val="24"/>
          <w:highlight w:val="none"/>
        </w:rPr>
        <w:t>质疑材料应当包括以下内容：</w:t>
      </w:r>
    </w:p>
    <w:p w14:paraId="5BCF1BA9">
      <w:pPr>
        <w:pageBreakBefore w:val="0"/>
        <w:widowControl/>
        <w:kinsoku/>
        <w:wordWrap/>
        <w:overflowPunct/>
        <w:topLinePunct w:val="0"/>
        <w:autoSpaceDE/>
        <w:autoSpaceDN/>
        <w:bidi w:val="0"/>
        <w:snapToGrid/>
        <w:spacing w:line="490" w:lineRule="exact"/>
        <w:ind w:firstLine="480" w:firstLineChars="200"/>
        <w:jc w:val="left"/>
        <w:rPr>
          <w:rFonts w:ascii="宋体" w:hAnsi="宋体"/>
          <w:bCs/>
          <w:color w:val="auto"/>
          <w:sz w:val="24"/>
          <w:highlight w:val="none"/>
        </w:rPr>
      </w:pPr>
      <w:r>
        <w:rPr>
          <w:rFonts w:hint="eastAsia" w:ascii="宋体" w:hAnsi="宋体"/>
          <w:bCs/>
          <w:color w:val="auto"/>
          <w:sz w:val="24"/>
          <w:highlight w:val="none"/>
        </w:rPr>
        <w:t>3.1质疑人的名称、地址、有效联系方式；</w:t>
      </w:r>
    </w:p>
    <w:p w14:paraId="5E061D2B">
      <w:pPr>
        <w:pageBreakBefore w:val="0"/>
        <w:widowControl/>
        <w:kinsoku/>
        <w:wordWrap/>
        <w:overflowPunct/>
        <w:topLinePunct w:val="0"/>
        <w:autoSpaceDE/>
        <w:autoSpaceDN/>
        <w:bidi w:val="0"/>
        <w:snapToGrid/>
        <w:spacing w:line="490" w:lineRule="exact"/>
        <w:ind w:firstLine="480" w:firstLineChars="200"/>
        <w:jc w:val="left"/>
        <w:rPr>
          <w:rFonts w:ascii="宋体" w:hAnsi="宋体"/>
          <w:bCs/>
          <w:color w:val="auto"/>
          <w:sz w:val="24"/>
          <w:highlight w:val="none"/>
        </w:rPr>
      </w:pPr>
      <w:r>
        <w:rPr>
          <w:rFonts w:hint="eastAsia" w:ascii="宋体" w:hAnsi="宋体"/>
          <w:bCs/>
          <w:color w:val="auto"/>
          <w:sz w:val="24"/>
          <w:highlight w:val="none"/>
        </w:rPr>
        <w:t>3.2项目名称、项目编号、包别号（如有）；</w:t>
      </w:r>
    </w:p>
    <w:p w14:paraId="14E4A24D">
      <w:pPr>
        <w:pageBreakBefore w:val="0"/>
        <w:widowControl/>
        <w:kinsoku/>
        <w:wordWrap/>
        <w:overflowPunct/>
        <w:topLinePunct w:val="0"/>
        <w:autoSpaceDE/>
        <w:autoSpaceDN/>
        <w:bidi w:val="0"/>
        <w:snapToGrid/>
        <w:spacing w:line="490" w:lineRule="exact"/>
        <w:ind w:firstLine="480" w:firstLineChars="200"/>
        <w:jc w:val="left"/>
        <w:rPr>
          <w:rFonts w:ascii="宋体" w:hAnsi="宋体"/>
          <w:bCs/>
          <w:color w:val="auto"/>
          <w:sz w:val="24"/>
          <w:highlight w:val="none"/>
        </w:rPr>
      </w:pPr>
      <w:r>
        <w:rPr>
          <w:rFonts w:hint="eastAsia" w:ascii="宋体" w:hAnsi="宋体"/>
          <w:bCs/>
          <w:color w:val="auto"/>
          <w:sz w:val="24"/>
          <w:highlight w:val="none"/>
        </w:rPr>
        <w:t>3.3被质疑人名称；</w:t>
      </w:r>
    </w:p>
    <w:p w14:paraId="4EECC25A">
      <w:pPr>
        <w:pageBreakBefore w:val="0"/>
        <w:widowControl/>
        <w:kinsoku/>
        <w:wordWrap/>
        <w:overflowPunct/>
        <w:topLinePunct w:val="0"/>
        <w:autoSpaceDE/>
        <w:autoSpaceDN/>
        <w:bidi w:val="0"/>
        <w:snapToGrid/>
        <w:spacing w:line="490" w:lineRule="exact"/>
        <w:ind w:firstLine="480" w:firstLineChars="200"/>
        <w:jc w:val="left"/>
        <w:rPr>
          <w:rFonts w:ascii="宋体" w:hAnsi="宋体"/>
          <w:bCs/>
          <w:color w:val="auto"/>
          <w:sz w:val="24"/>
          <w:highlight w:val="none"/>
        </w:rPr>
      </w:pPr>
      <w:r>
        <w:rPr>
          <w:rFonts w:hint="eastAsia" w:ascii="宋体" w:hAnsi="宋体"/>
          <w:bCs/>
          <w:color w:val="auto"/>
          <w:sz w:val="24"/>
          <w:highlight w:val="none"/>
        </w:rPr>
        <w:t>3.4具体的质疑事项、基本事实及必要的证明材料；</w:t>
      </w:r>
    </w:p>
    <w:p w14:paraId="6D87B03D">
      <w:pPr>
        <w:pageBreakBefore w:val="0"/>
        <w:widowControl/>
        <w:kinsoku/>
        <w:wordWrap/>
        <w:overflowPunct/>
        <w:topLinePunct w:val="0"/>
        <w:autoSpaceDE/>
        <w:autoSpaceDN/>
        <w:bidi w:val="0"/>
        <w:snapToGrid/>
        <w:spacing w:line="490" w:lineRule="exact"/>
        <w:ind w:firstLine="480" w:firstLineChars="200"/>
        <w:jc w:val="left"/>
        <w:rPr>
          <w:rFonts w:ascii="宋体" w:hAnsi="宋体"/>
          <w:bCs/>
          <w:color w:val="auto"/>
          <w:sz w:val="24"/>
          <w:highlight w:val="none"/>
        </w:rPr>
      </w:pPr>
      <w:r>
        <w:rPr>
          <w:rFonts w:hint="eastAsia" w:ascii="宋体" w:hAnsi="宋体"/>
          <w:bCs/>
          <w:color w:val="auto"/>
          <w:sz w:val="24"/>
          <w:highlight w:val="none"/>
        </w:rPr>
        <w:t>3.5明确的请求及主张；</w:t>
      </w:r>
    </w:p>
    <w:p w14:paraId="66F90C5A">
      <w:pPr>
        <w:pageBreakBefore w:val="0"/>
        <w:widowControl/>
        <w:kinsoku/>
        <w:wordWrap/>
        <w:overflowPunct/>
        <w:topLinePunct w:val="0"/>
        <w:autoSpaceDE/>
        <w:autoSpaceDN/>
        <w:bidi w:val="0"/>
        <w:snapToGrid/>
        <w:spacing w:line="490" w:lineRule="exact"/>
        <w:ind w:firstLine="480" w:firstLineChars="200"/>
        <w:jc w:val="left"/>
        <w:rPr>
          <w:rFonts w:ascii="宋体" w:hAnsi="宋体"/>
          <w:bCs/>
          <w:color w:val="auto"/>
          <w:sz w:val="24"/>
          <w:highlight w:val="none"/>
        </w:rPr>
      </w:pPr>
      <w:r>
        <w:rPr>
          <w:rFonts w:hint="eastAsia" w:ascii="宋体" w:hAnsi="宋体"/>
          <w:bCs/>
          <w:color w:val="auto"/>
          <w:sz w:val="24"/>
          <w:highlight w:val="none"/>
        </w:rPr>
        <w:t>3.6提起质疑的日期。</w:t>
      </w:r>
    </w:p>
    <w:p w14:paraId="1974ADDC">
      <w:pPr>
        <w:pageBreakBefore w:val="0"/>
        <w:widowControl/>
        <w:kinsoku/>
        <w:wordWrap/>
        <w:overflowPunct/>
        <w:topLinePunct w:val="0"/>
        <w:autoSpaceDE/>
        <w:autoSpaceDN/>
        <w:bidi w:val="0"/>
        <w:snapToGrid/>
        <w:spacing w:line="490" w:lineRule="exact"/>
        <w:ind w:firstLine="480" w:firstLineChars="200"/>
        <w:jc w:val="left"/>
        <w:rPr>
          <w:rFonts w:ascii="宋体" w:hAnsi="宋体" w:cs="宋体"/>
          <w:color w:val="auto"/>
          <w:kern w:val="0"/>
          <w:sz w:val="24"/>
          <w:szCs w:val="24"/>
          <w:highlight w:val="none"/>
        </w:rPr>
      </w:pPr>
      <w:r>
        <w:rPr>
          <w:rFonts w:hint="eastAsia" w:ascii="宋体" w:hAnsi="宋体" w:cs="宋体"/>
          <w:color w:val="auto"/>
          <w:kern w:val="0"/>
          <w:sz w:val="24"/>
          <w:szCs w:val="24"/>
          <w:highlight w:val="none"/>
        </w:rPr>
        <w:t>质疑人为法人或者其他组织的，应当由法定代表人或其委托代理人（需有委托授权书）签字并加盖公章。</w:t>
      </w:r>
    </w:p>
    <w:p w14:paraId="37DA7289">
      <w:pPr>
        <w:pageBreakBefore w:val="0"/>
        <w:widowControl/>
        <w:kinsoku/>
        <w:wordWrap/>
        <w:overflowPunct/>
        <w:topLinePunct w:val="0"/>
        <w:autoSpaceDE/>
        <w:autoSpaceDN/>
        <w:bidi w:val="0"/>
        <w:snapToGrid/>
        <w:spacing w:line="490" w:lineRule="exact"/>
        <w:ind w:firstLine="480" w:firstLineChars="200"/>
        <w:jc w:val="left"/>
        <w:rPr>
          <w:rFonts w:ascii="宋体" w:hAnsi="宋体" w:cs="宋体"/>
          <w:color w:val="auto"/>
          <w:kern w:val="0"/>
          <w:sz w:val="24"/>
          <w:szCs w:val="24"/>
          <w:highlight w:val="none"/>
        </w:rPr>
      </w:pPr>
      <w:r>
        <w:rPr>
          <w:rFonts w:hint="eastAsia" w:ascii="宋体" w:hAnsi="宋体" w:cs="宋体"/>
          <w:color w:val="auto"/>
          <w:kern w:val="0"/>
          <w:sz w:val="24"/>
          <w:szCs w:val="24"/>
          <w:highlight w:val="none"/>
        </w:rPr>
        <w:t>质疑人需要修改、补充质疑材料的，应当在质疑期内提交修改或补充材料。</w:t>
      </w:r>
    </w:p>
    <w:p w14:paraId="786867D8">
      <w:pPr>
        <w:pageBreakBefore w:val="0"/>
        <w:widowControl/>
        <w:kinsoku/>
        <w:wordWrap/>
        <w:overflowPunct/>
        <w:topLinePunct w:val="0"/>
        <w:autoSpaceDE/>
        <w:autoSpaceDN/>
        <w:bidi w:val="0"/>
        <w:snapToGrid/>
        <w:spacing w:line="490" w:lineRule="exact"/>
        <w:ind w:firstLine="480" w:firstLineChars="200"/>
        <w:jc w:val="left"/>
        <w:rPr>
          <w:rFonts w:ascii="宋体" w:hAnsi="宋体" w:cs="宋体"/>
          <w:color w:val="auto"/>
          <w:kern w:val="0"/>
          <w:sz w:val="24"/>
          <w:szCs w:val="24"/>
          <w:highlight w:val="none"/>
        </w:rPr>
      </w:pPr>
      <w:r>
        <w:rPr>
          <w:rFonts w:hint="eastAsia" w:ascii="宋体" w:hAnsi="宋体" w:cs="宋体"/>
          <w:color w:val="auto"/>
          <w:kern w:val="0"/>
          <w:sz w:val="24"/>
          <w:szCs w:val="24"/>
          <w:highlight w:val="none"/>
          <w:lang w:eastAsia="zh-CN"/>
        </w:rPr>
        <w:t>4.</w:t>
      </w:r>
      <w:r>
        <w:rPr>
          <w:rFonts w:hint="eastAsia" w:ascii="宋体" w:hAnsi="宋体" w:cs="宋体"/>
          <w:color w:val="auto"/>
          <w:kern w:val="0"/>
          <w:sz w:val="24"/>
          <w:szCs w:val="24"/>
          <w:highlight w:val="none"/>
        </w:rPr>
        <w:t>有下列情形之一的，不予受理：</w:t>
      </w:r>
    </w:p>
    <w:p w14:paraId="70E06984">
      <w:pPr>
        <w:pageBreakBefore w:val="0"/>
        <w:widowControl/>
        <w:kinsoku/>
        <w:wordWrap/>
        <w:overflowPunct/>
        <w:topLinePunct w:val="0"/>
        <w:autoSpaceDE/>
        <w:autoSpaceDN/>
        <w:bidi w:val="0"/>
        <w:snapToGrid/>
        <w:spacing w:line="490" w:lineRule="exact"/>
        <w:ind w:firstLine="480" w:firstLineChars="200"/>
        <w:jc w:val="left"/>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4.1提起质疑的主体不是参与该</w:t>
      </w:r>
      <w:r>
        <w:rPr>
          <w:rFonts w:hint="eastAsia" w:ascii="宋体" w:hAnsi="宋体" w:cs="宋体"/>
          <w:color w:val="auto"/>
          <w:kern w:val="0"/>
          <w:sz w:val="24"/>
          <w:szCs w:val="24"/>
          <w:highlight w:val="none"/>
          <w:lang w:eastAsia="zh-CN"/>
        </w:rPr>
        <w:t>发包</w:t>
      </w:r>
      <w:r>
        <w:rPr>
          <w:rFonts w:hint="eastAsia" w:ascii="宋体" w:hAnsi="宋体" w:cs="宋体"/>
          <w:color w:val="auto"/>
          <w:kern w:val="0"/>
          <w:sz w:val="24"/>
          <w:szCs w:val="24"/>
          <w:highlight w:val="none"/>
        </w:rPr>
        <w:t>项目活动的供应商；</w:t>
      </w:r>
    </w:p>
    <w:p w14:paraId="4B1C6B0F">
      <w:pPr>
        <w:pageBreakBefore w:val="0"/>
        <w:widowControl/>
        <w:kinsoku/>
        <w:wordWrap/>
        <w:overflowPunct/>
        <w:topLinePunct w:val="0"/>
        <w:autoSpaceDE/>
        <w:autoSpaceDN/>
        <w:bidi w:val="0"/>
        <w:snapToGrid/>
        <w:spacing w:line="490" w:lineRule="exact"/>
        <w:ind w:firstLine="480" w:firstLineChars="200"/>
        <w:jc w:val="left"/>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4.2提起质疑的时间超过规定时限的；</w:t>
      </w:r>
    </w:p>
    <w:p w14:paraId="448822DA">
      <w:pPr>
        <w:pageBreakBefore w:val="0"/>
        <w:widowControl/>
        <w:kinsoku/>
        <w:wordWrap/>
        <w:overflowPunct/>
        <w:topLinePunct w:val="0"/>
        <w:autoSpaceDE/>
        <w:autoSpaceDN/>
        <w:bidi w:val="0"/>
        <w:snapToGrid/>
        <w:spacing w:line="490" w:lineRule="exact"/>
        <w:ind w:firstLine="480" w:firstLineChars="200"/>
        <w:jc w:val="left"/>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4.3质疑材料不完整的；</w:t>
      </w:r>
    </w:p>
    <w:p w14:paraId="1550F517">
      <w:pPr>
        <w:pageBreakBefore w:val="0"/>
        <w:widowControl/>
        <w:kinsoku/>
        <w:wordWrap/>
        <w:overflowPunct/>
        <w:topLinePunct w:val="0"/>
        <w:autoSpaceDE/>
        <w:autoSpaceDN/>
        <w:bidi w:val="0"/>
        <w:snapToGrid/>
        <w:spacing w:line="490" w:lineRule="exact"/>
        <w:ind w:firstLine="480" w:firstLineChars="200"/>
        <w:jc w:val="left"/>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4.4质疑事项含有主观猜测等内容且未提供有效线索、难以查证的；</w:t>
      </w:r>
    </w:p>
    <w:p w14:paraId="6B82EBBA">
      <w:pPr>
        <w:pageBreakBefore w:val="0"/>
        <w:widowControl/>
        <w:kinsoku/>
        <w:wordWrap/>
        <w:overflowPunct/>
        <w:topLinePunct w:val="0"/>
        <w:autoSpaceDE/>
        <w:autoSpaceDN/>
        <w:bidi w:val="0"/>
        <w:snapToGrid/>
        <w:spacing w:line="490" w:lineRule="exact"/>
        <w:ind w:firstLine="480" w:firstLineChars="200"/>
        <w:jc w:val="left"/>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4.5对其他投标供应商的投标文件详细内容质疑，无法提供合法来源渠道的；</w:t>
      </w:r>
    </w:p>
    <w:p w14:paraId="45C27EFE">
      <w:pPr>
        <w:pageBreakBefore w:val="0"/>
        <w:widowControl/>
        <w:kinsoku/>
        <w:wordWrap/>
        <w:overflowPunct/>
        <w:topLinePunct w:val="0"/>
        <w:autoSpaceDE/>
        <w:autoSpaceDN/>
        <w:bidi w:val="0"/>
        <w:snapToGrid/>
        <w:spacing w:line="490" w:lineRule="exact"/>
        <w:ind w:firstLine="480" w:firstLineChars="200"/>
        <w:jc w:val="left"/>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lang w:val="en-US" w:eastAsia="zh-CN"/>
        </w:rPr>
        <w:t>4.6</w:t>
      </w:r>
      <w:r>
        <w:rPr>
          <w:rFonts w:hint="eastAsia" w:ascii="宋体" w:hAnsi="宋体" w:cs="宋体"/>
          <w:color w:val="auto"/>
          <w:kern w:val="0"/>
          <w:sz w:val="24"/>
          <w:szCs w:val="24"/>
          <w:highlight w:val="none"/>
        </w:rPr>
        <w:t>针对某一</w:t>
      </w:r>
      <w:r>
        <w:rPr>
          <w:rFonts w:hint="eastAsia" w:ascii="宋体" w:hAnsi="宋体" w:cs="宋体"/>
          <w:color w:val="auto"/>
          <w:kern w:val="0"/>
          <w:sz w:val="24"/>
          <w:szCs w:val="24"/>
          <w:highlight w:val="none"/>
          <w:lang w:val="en-US" w:eastAsia="zh-CN"/>
        </w:rPr>
        <w:t>发包</w:t>
      </w:r>
      <w:r>
        <w:rPr>
          <w:rFonts w:hint="eastAsia" w:ascii="宋体" w:hAnsi="宋体" w:cs="宋体"/>
          <w:color w:val="auto"/>
          <w:kern w:val="0"/>
          <w:sz w:val="24"/>
          <w:szCs w:val="24"/>
          <w:highlight w:val="none"/>
        </w:rPr>
        <w:t>程序环节</w:t>
      </w:r>
      <w:r>
        <w:rPr>
          <w:rFonts w:hint="eastAsia" w:ascii="宋体" w:hAnsi="宋体" w:cs="宋体"/>
          <w:color w:val="auto"/>
          <w:kern w:val="0"/>
          <w:sz w:val="24"/>
          <w:szCs w:val="24"/>
          <w:highlight w:val="none"/>
          <w:lang w:eastAsia="zh-CN"/>
        </w:rPr>
        <w:t>质疑</w:t>
      </w:r>
      <w:r>
        <w:rPr>
          <w:rFonts w:hint="eastAsia" w:ascii="宋体" w:hAnsi="宋体" w:cs="宋体"/>
          <w:color w:val="auto"/>
          <w:kern w:val="0"/>
          <w:sz w:val="24"/>
          <w:szCs w:val="24"/>
          <w:highlight w:val="none"/>
        </w:rPr>
        <w:t>后，再次针对该环节提出质疑的</w:t>
      </w:r>
      <w:r>
        <w:rPr>
          <w:rFonts w:hint="eastAsia" w:ascii="宋体" w:hAnsi="宋体" w:cs="宋体"/>
          <w:color w:val="auto"/>
          <w:kern w:val="0"/>
          <w:sz w:val="24"/>
          <w:szCs w:val="24"/>
          <w:highlight w:val="none"/>
          <w:lang w:eastAsia="zh-CN"/>
        </w:rPr>
        <w:t>；</w:t>
      </w:r>
    </w:p>
    <w:p w14:paraId="13FDB2E0">
      <w:pPr>
        <w:pageBreakBefore w:val="0"/>
        <w:widowControl/>
        <w:kinsoku/>
        <w:wordWrap/>
        <w:overflowPunct/>
        <w:topLinePunct w:val="0"/>
        <w:autoSpaceDE/>
        <w:autoSpaceDN/>
        <w:bidi w:val="0"/>
        <w:snapToGrid/>
        <w:spacing w:line="490" w:lineRule="exact"/>
        <w:ind w:firstLine="480" w:firstLineChars="200"/>
        <w:jc w:val="left"/>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4.</w:t>
      </w:r>
      <w:r>
        <w:rPr>
          <w:rFonts w:hint="eastAsia" w:ascii="宋体" w:hAnsi="宋体" w:cs="宋体"/>
          <w:color w:val="auto"/>
          <w:kern w:val="0"/>
          <w:sz w:val="24"/>
          <w:szCs w:val="24"/>
          <w:highlight w:val="none"/>
          <w:lang w:val="en-US" w:eastAsia="zh-CN"/>
        </w:rPr>
        <w:t>7</w:t>
      </w:r>
      <w:r>
        <w:rPr>
          <w:rFonts w:hint="eastAsia" w:ascii="宋体" w:hAnsi="宋体" w:cs="宋体"/>
          <w:color w:val="auto"/>
          <w:kern w:val="0"/>
          <w:sz w:val="24"/>
          <w:szCs w:val="24"/>
          <w:highlight w:val="none"/>
        </w:rPr>
        <w:t>质疑事项已进入投诉处理、行政复议或行政诉讼程序的。</w:t>
      </w:r>
    </w:p>
    <w:p w14:paraId="4AA69A4A">
      <w:pPr>
        <w:pageBreakBefore w:val="0"/>
        <w:widowControl/>
        <w:kinsoku/>
        <w:wordWrap/>
        <w:overflowPunct/>
        <w:topLinePunct w:val="0"/>
        <w:autoSpaceDE/>
        <w:autoSpaceDN/>
        <w:bidi w:val="0"/>
        <w:snapToGrid/>
        <w:spacing w:line="490" w:lineRule="exact"/>
        <w:ind w:firstLine="480" w:firstLineChars="200"/>
        <w:jc w:val="left"/>
        <w:rPr>
          <w:rFonts w:ascii="宋体" w:hAnsi="宋体" w:cs="宋体"/>
          <w:color w:val="auto"/>
          <w:kern w:val="0"/>
          <w:sz w:val="24"/>
          <w:szCs w:val="24"/>
          <w:highlight w:val="none"/>
        </w:rPr>
      </w:pPr>
      <w:r>
        <w:rPr>
          <w:rFonts w:hint="eastAsia" w:ascii="宋体" w:hAnsi="宋体" w:cs="宋体"/>
          <w:color w:val="auto"/>
          <w:kern w:val="0"/>
          <w:sz w:val="24"/>
          <w:szCs w:val="24"/>
          <w:highlight w:val="none"/>
          <w:lang w:eastAsia="zh-CN"/>
        </w:rPr>
        <w:t>5.</w:t>
      </w:r>
      <w:r>
        <w:rPr>
          <w:rFonts w:hint="eastAsia" w:ascii="宋体" w:hAnsi="宋体" w:cs="宋体"/>
          <w:color w:val="auto"/>
          <w:kern w:val="0"/>
          <w:sz w:val="24"/>
          <w:szCs w:val="24"/>
          <w:highlight w:val="none"/>
        </w:rPr>
        <w:t>经审查符合质疑条件的，自收到质疑之日起即为受理。</w:t>
      </w:r>
      <w:r>
        <w:rPr>
          <w:rFonts w:hint="eastAsia" w:ascii="宋体" w:hAnsi="宋体" w:cs="宋体"/>
          <w:color w:val="auto"/>
          <w:kern w:val="0"/>
          <w:sz w:val="24"/>
          <w:szCs w:val="24"/>
          <w:highlight w:val="none"/>
          <w:lang w:eastAsia="zh-CN"/>
        </w:rPr>
        <w:t>发包</w:t>
      </w:r>
      <w:r>
        <w:rPr>
          <w:rFonts w:hint="eastAsia" w:ascii="宋体" w:hAnsi="宋体" w:cs="宋体"/>
          <w:color w:val="auto"/>
          <w:kern w:val="0"/>
          <w:sz w:val="24"/>
          <w:szCs w:val="24"/>
          <w:highlight w:val="none"/>
        </w:rPr>
        <w:t>人及代理机构将在质疑受理后7个工作日内作出答复或相关处理决定，并以书面形式通知质疑人，答复的内容不得涉及商业秘密。</w:t>
      </w:r>
    </w:p>
    <w:p w14:paraId="48D02AB4">
      <w:pPr>
        <w:pageBreakBefore w:val="0"/>
        <w:widowControl/>
        <w:kinsoku/>
        <w:wordWrap/>
        <w:overflowPunct/>
        <w:topLinePunct w:val="0"/>
        <w:autoSpaceDE/>
        <w:autoSpaceDN/>
        <w:bidi w:val="0"/>
        <w:snapToGrid/>
        <w:spacing w:line="490" w:lineRule="exact"/>
        <w:ind w:firstLine="480" w:firstLineChars="200"/>
        <w:jc w:val="left"/>
        <w:rPr>
          <w:rFonts w:ascii="宋体" w:hAnsi="宋体" w:cs="宋体"/>
          <w:color w:val="auto"/>
          <w:kern w:val="0"/>
          <w:sz w:val="24"/>
          <w:szCs w:val="24"/>
          <w:highlight w:val="none"/>
        </w:rPr>
      </w:pPr>
      <w:r>
        <w:rPr>
          <w:rFonts w:hint="eastAsia" w:ascii="宋体" w:hAnsi="宋体" w:cs="宋体"/>
          <w:color w:val="auto"/>
          <w:kern w:val="0"/>
          <w:sz w:val="24"/>
          <w:szCs w:val="24"/>
          <w:highlight w:val="none"/>
          <w:lang w:eastAsia="zh-CN"/>
        </w:rPr>
        <w:t>6.</w:t>
      </w:r>
      <w:r>
        <w:rPr>
          <w:rFonts w:hint="eastAsia" w:ascii="宋体" w:hAnsi="宋体" w:cs="宋体"/>
          <w:color w:val="auto"/>
          <w:kern w:val="0"/>
          <w:sz w:val="24"/>
          <w:szCs w:val="24"/>
          <w:highlight w:val="none"/>
        </w:rPr>
        <w:t>质疑人在答复期满前撤回质疑的，应由法定代表人或授权代表人签字确认，即终止质疑处理程序。质疑人不得以同一理由再次</w:t>
      </w:r>
      <w:r>
        <w:rPr>
          <w:rFonts w:hint="eastAsia" w:ascii="宋体" w:hAnsi="宋体" w:cs="宋体"/>
          <w:color w:val="auto"/>
          <w:kern w:val="0"/>
          <w:sz w:val="24"/>
          <w:szCs w:val="24"/>
          <w:highlight w:val="none"/>
          <w:lang w:eastAsia="zh-CN"/>
        </w:rPr>
        <w:t>质疑</w:t>
      </w:r>
      <w:r>
        <w:rPr>
          <w:rFonts w:hint="eastAsia" w:ascii="宋体" w:hAnsi="宋体" w:cs="宋体"/>
          <w:color w:val="auto"/>
          <w:kern w:val="0"/>
          <w:sz w:val="24"/>
          <w:szCs w:val="24"/>
          <w:highlight w:val="none"/>
        </w:rPr>
        <w:t>。</w:t>
      </w:r>
    </w:p>
    <w:p w14:paraId="175D91BF">
      <w:pPr>
        <w:pageBreakBefore w:val="0"/>
        <w:widowControl/>
        <w:kinsoku/>
        <w:wordWrap/>
        <w:overflowPunct/>
        <w:topLinePunct w:val="0"/>
        <w:autoSpaceDE/>
        <w:autoSpaceDN/>
        <w:bidi w:val="0"/>
        <w:snapToGrid/>
        <w:spacing w:line="490" w:lineRule="exact"/>
        <w:ind w:firstLine="480" w:firstLineChars="200"/>
        <w:jc w:val="left"/>
        <w:rPr>
          <w:rFonts w:ascii="宋体" w:hAnsi="宋体" w:cs="宋体"/>
          <w:color w:val="auto"/>
          <w:kern w:val="0"/>
          <w:sz w:val="24"/>
          <w:szCs w:val="24"/>
          <w:highlight w:val="none"/>
        </w:rPr>
      </w:pPr>
      <w:r>
        <w:rPr>
          <w:rFonts w:hint="eastAsia" w:ascii="宋体" w:hAnsi="宋体" w:cs="宋体"/>
          <w:color w:val="auto"/>
          <w:kern w:val="0"/>
          <w:sz w:val="24"/>
          <w:szCs w:val="24"/>
          <w:highlight w:val="none"/>
        </w:rPr>
        <w:t>质疑人对质疑答复不满意或</w:t>
      </w:r>
      <w:r>
        <w:rPr>
          <w:rFonts w:hint="eastAsia" w:ascii="宋体" w:hAnsi="宋体" w:cs="宋体"/>
          <w:color w:val="auto"/>
          <w:sz w:val="24"/>
          <w:szCs w:val="24"/>
          <w:highlight w:val="none"/>
          <w:lang w:eastAsia="zh-CN"/>
        </w:rPr>
        <w:t>发包</w:t>
      </w:r>
      <w:r>
        <w:rPr>
          <w:rFonts w:hint="eastAsia" w:ascii="宋体" w:hAnsi="宋体" w:cs="宋体"/>
          <w:color w:val="auto"/>
          <w:kern w:val="0"/>
          <w:sz w:val="24"/>
          <w:szCs w:val="24"/>
          <w:highlight w:val="none"/>
        </w:rPr>
        <w:t>人及代理机构未在规定时间内</w:t>
      </w:r>
      <w:r>
        <w:rPr>
          <w:rFonts w:hint="eastAsia" w:ascii="宋体" w:hAnsi="宋体" w:cs="宋体"/>
          <w:color w:val="auto"/>
          <w:kern w:val="0"/>
          <w:sz w:val="24"/>
          <w:szCs w:val="24"/>
          <w:highlight w:val="none"/>
          <w:lang w:eastAsia="zh-CN"/>
        </w:rPr>
        <w:t>作出</w:t>
      </w:r>
      <w:r>
        <w:rPr>
          <w:rFonts w:hint="eastAsia" w:ascii="宋体" w:hAnsi="宋体" w:cs="宋体"/>
          <w:color w:val="auto"/>
          <w:kern w:val="0"/>
          <w:sz w:val="24"/>
          <w:szCs w:val="24"/>
          <w:highlight w:val="none"/>
        </w:rPr>
        <w:t>答复的，可以在规定期限内向相关部门提起投诉。</w:t>
      </w:r>
    </w:p>
    <w:p w14:paraId="241E4083">
      <w:pPr>
        <w:pageBreakBefore w:val="0"/>
        <w:widowControl/>
        <w:kinsoku/>
        <w:wordWrap/>
        <w:overflowPunct/>
        <w:topLinePunct w:val="0"/>
        <w:autoSpaceDE/>
        <w:autoSpaceDN/>
        <w:bidi w:val="0"/>
        <w:snapToGrid/>
        <w:spacing w:line="490" w:lineRule="exact"/>
        <w:ind w:firstLine="480" w:firstLineChars="200"/>
        <w:jc w:val="left"/>
        <w:rPr>
          <w:rFonts w:ascii="宋体" w:hAnsi="宋体" w:cs="宋体"/>
          <w:color w:val="auto"/>
          <w:kern w:val="0"/>
          <w:sz w:val="24"/>
          <w:szCs w:val="24"/>
          <w:highlight w:val="none"/>
        </w:rPr>
      </w:pPr>
      <w:r>
        <w:rPr>
          <w:rFonts w:hint="eastAsia" w:ascii="宋体" w:hAnsi="宋体" w:cs="宋体"/>
          <w:color w:val="auto"/>
          <w:kern w:val="0"/>
          <w:sz w:val="24"/>
          <w:szCs w:val="24"/>
          <w:highlight w:val="none"/>
        </w:rPr>
        <w:t>质疑人应在答复期满后十五个工作日内提起投诉。</w:t>
      </w:r>
    </w:p>
    <w:p w14:paraId="788CD075">
      <w:pPr>
        <w:spacing w:line="520" w:lineRule="exact"/>
        <w:ind w:firstLine="420" w:firstLineChars="200"/>
        <w:rPr>
          <w:rFonts w:hint="eastAsia" w:ascii="宋体" w:hAnsi="宋体" w:eastAsia="宋体" w:cs="宋体"/>
          <w:color w:val="auto"/>
          <w:highlight w:val="none"/>
        </w:rPr>
      </w:pPr>
    </w:p>
    <w:bookmarkEnd w:id="79"/>
    <w:p w14:paraId="7F859CE9">
      <w:pPr>
        <w:pStyle w:val="4"/>
        <w:pageBreakBefore w:val="0"/>
        <w:kinsoku/>
        <w:wordWrap/>
        <w:overflowPunct/>
        <w:topLinePunct w:val="0"/>
        <w:autoSpaceDE/>
        <w:autoSpaceDN/>
        <w:bidi w:val="0"/>
        <w:snapToGrid/>
        <w:spacing w:beforeLines="50" w:afterLines="50" w:line="500" w:lineRule="exact"/>
        <w:jc w:val="center"/>
        <w:rPr>
          <w:rFonts w:hint="eastAsia" w:ascii="宋体" w:hAnsi="宋体" w:eastAsia="宋体" w:cs="宋体"/>
          <w:color w:val="auto"/>
          <w:sz w:val="28"/>
          <w:szCs w:val="28"/>
          <w:highlight w:val="none"/>
          <w:lang w:eastAsia="zh-CN"/>
        </w:rPr>
      </w:pPr>
      <w:bookmarkStart w:id="102" w:name="_Toc363199273"/>
    </w:p>
    <w:p w14:paraId="03704CAB">
      <w:pPr>
        <w:pStyle w:val="4"/>
        <w:pageBreakBefore w:val="0"/>
        <w:kinsoku/>
        <w:wordWrap/>
        <w:overflowPunct/>
        <w:topLinePunct w:val="0"/>
        <w:autoSpaceDE/>
        <w:autoSpaceDN/>
        <w:bidi w:val="0"/>
        <w:snapToGrid/>
        <w:spacing w:beforeLines="50" w:afterLines="50" w:line="500" w:lineRule="exact"/>
        <w:jc w:val="center"/>
        <w:rPr>
          <w:rFonts w:hint="eastAsia" w:ascii="宋体" w:hAnsi="宋体" w:eastAsia="宋体" w:cs="宋体"/>
          <w:color w:val="auto"/>
          <w:sz w:val="28"/>
          <w:szCs w:val="28"/>
          <w:highlight w:val="none"/>
          <w:lang w:eastAsia="zh-CN"/>
        </w:rPr>
      </w:pPr>
      <w:r>
        <w:rPr>
          <w:rFonts w:hint="eastAsia" w:ascii="宋体" w:hAnsi="宋体" w:eastAsia="宋体" w:cs="宋体"/>
          <w:color w:val="auto"/>
          <w:sz w:val="28"/>
          <w:szCs w:val="28"/>
          <w:highlight w:val="none"/>
          <w:lang w:eastAsia="zh-CN"/>
        </w:rPr>
        <w:t>二、保险合同</w:t>
      </w:r>
    </w:p>
    <w:p w14:paraId="2543E275">
      <w:pPr>
        <w:spacing w:line="360" w:lineRule="auto"/>
        <w:jc w:val="center"/>
        <w:rPr>
          <w:rFonts w:hint="eastAsia" w:ascii="宋体" w:hAnsi="宋体" w:cs="宋体"/>
          <w:b/>
          <w:bCs/>
          <w:color w:val="auto"/>
          <w:sz w:val="24"/>
          <w:szCs w:val="24"/>
          <w:highlight w:val="none"/>
          <w:lang w:eastAsia="zh-CN"/>
        </w:rPr>
      </w:pPr>
    </w:p>
    <w:p w14:paraId="107E1042">
      <w:pPr>
        <w:spacing w:line="360" w:lineRule="auto"/>
        <w:jc w:val="both"/>
        <w:rPr>
          <w:rFonts w:hint="eastAsia" w:ascii="宋体" w:hAnsi="宋体" w:cs="宋体"/>
          <w:b/>
          <w:bCs/>
          <w:color w:val="auto"/>
          <w:sz w:val="24"/>
          <w:szCs w:val="24"/>
          <w:highlight w:val="none"/>
          <w:lang w:eastAsia="zh-CN"/>
        </w:rPr>
      </w:pPr>
    </w:p>
    <w:p w14:paraId="3302EA17">
      <w:pPr>
        <w:spacing w:line="253" w:lineRule="auto"/>
        <w:rPr>
          <w:rFonts w:hint="eastAsia" w:ascii="宋体" w:hAnsi="宋体" w:eastAsia="宋体" w:cs="宋体"/>
          <w:color w:val="auto"/>
          <w:highlight w:val="none"/>
        </w:rPr>
      </w:pPr>
    </w:p>
    <w:p w14:paraId="6C4BCDBC">
      <w:pPr>
        <w:spacing w:line="254" w:lineRule="auto"/>
        <w:jc w:val="center"/>
        <w:rPr>
          <w:rFonts w:hint="eastAsia" w:ascii="宋体" w:hAnsi="宋体" w:eastAsia="宋体" w:cs="宋体"/>
          <w:b/>
          <w:bCs/>
          <w:color w:val="auto"/>
          <w:sz w:val="24"/>
          <w:szCs w:val="22"/>
          <w:highlight w:val="none"/>
          <w:lang w:eastAsia="zh-CN"/>
        </w:rPr>
      </w:pPr>
      <w:r>
        <w:rPr>
          <w:rFonts w:hint="eastAsia" w:ascii="宋体" w:hAnsi="宋体" w:cs="宋体"/>
          <w:b/>
          <w:bCs/>
          <w:color w:val="auto"/>
          <w:sz w:val="24"/>
          <w:szCs w:val="22"/>
          <w:highlight w:val="none"/>
          <w:lang w:eastAsia="zh-CN"/>
        </w:rPr>
        <w:t>（</w:t>
      </w:r>
      <w:r>
        <w:rPr>
          <w:rFonts w:hint="eastAsia" w:ascii="宋体" w:hAnsi="宋体" w:cs="宋体"/>
          <w:b/>
          <w:bCs/>
          <w:color w:val="auto"/>
          <w:sz w:val="24"/>
          <w:szCs w:val="22"/>
          <w:highlight w:val="none"/>
          <w:lang w:val="en-US" w:eastAsia="zh-CN"/>
        </w:rPr>
        <w:t>合同仅供参考，具体以双方签订内容为准</w:t>
      </w:r>
      <w:r>
        <w:rPr>
          <w:rFonts w:hint="eastAsia" w:ascii="宋体" w:hAnsi="宋体" w:cs="宋体"/>
          <w:b/>
          <w:bCs/>
          <w:color w:val="auto"/>
          <w:sz w:val="24"/>
          <w:szCs w:val="22"/>
          <w:highlight w:val="none"/>
          <w:lang w:eastAsia="zh-CN"/>
        </w:rPr>
        <w:t>）</w:t>
      </w:r>
    </w:p>
    <w:p w14:paraId="7BE62C46">
      <w:pPr>
        <w:spacing w:line="254" w:lineRule="auto"/>
        <w:rPr>
          <w:rFonts w:hint="eastAsia" w:ascii="宋体" w:hAnsi="宋体" w:eastAsia="宋体" w:cs="宋体"/>
          <w:color w:val="auto"/>
          <w:highlight w:val="none"/>
        </w:rPr>
      </w:pPr>
    </w:p>
    <w:p w14:paraId="6FA2192A">
      <w:pPr>
        <w:pStyle w:val="32"/>
        <w:keepNext w:val="0"/>
        <w:keepLines w:val="0"/>
        <w:pageBreakBefore w:val="0"/>
        <w:widowControl/>
        <w:suppressLineNumbers w:val="0"/>
        <w:shd w:val="clear" w:fill="FFFFFF"/>
        <w:kinsoku/>
        <w:wordWrap/>
        <w:overflowPunct/>
        <w:topLinePunct w:val="0"/>
        <w:autoSpaceDE/>
        <w:autoSpaceDN/>
        <w:bidi w:val="0"/>
        <w:snapToGrid w:val="0"/>
        <w:spacing w:beforeAutospacing="0" w:afterAutospacing="0" w:line="360" w:lineRule="auto"/>
        <w:ind w:left="0" w:firstLine="0"/>
        <w:jc w:val="right"/>
        <w:rPr>
          <w:rFonts w:hint="eastAsia" w:ascii="微软雅黑" w:hAnsi="微软雅黑" w:eastAsia="微软雅黑" w:cs="微软雅黑"/>
          <w:i w:val="0"/>
          <w:iCs w:val="0"/>
          <w:caps w:val="0"/>
          <w:color w:val="212529"/>
          <w:spacing w:val="0"/>
          <w:sz w:val="24"/>
          <w:szCs w:val="24"/>
          <w:shd w:val="clear" w:fill="FFFFFF"/>
        </w:rPr>
      </w:pPr>
      <w:r>
        <w:rPr>
          <w:rFonts w:hint="eastAsia" w:ascii="微软雅黑" w:hAnsi="微软雅黑" w:eastAsia="微软雅黑" w:cs="微软雅黑"/>
          <w:i w:val="0"/>
          <w:iCs w:val="0"/>
          <w:caps w:val="0"/>
          <w:color w:val="212529"/>
          <w:spacing w:val="0"/>
          <w:sz w:val="24"/>
          <w:szCs w:val="24"/>
          <w:shd w:val="clear" w:fill="FFFFFF"/>
        </w:rPr>
        <w:t>  </w:t>
      </w:r>
    </w:p>
    <w:p w14:paraId="1506AE3E">
      <w:pPr>
        <w:spacing w:before="101" w:line="224" w:lineRule="auto"/>
        <w:jc w:val="center"/>
        <w:rPr>
          <w:rFonts w:ascii="宋体" w:hAnsi="宋体" w:cs="宋体"/>
          <w:sz w:val="31"/>
          <w:szCs w:val="31"/>
          <w:highlight w:val="none"/>
        </w:rPr>
      </w:pPr>
      <w:r>
        <w:rPr>
          <w:rFonts w:ascii="宋体" w:hAnsi="宋体" w:cs="宋体"/>
          <w:spacing w:val="10"/>
          <w:sz w:val="31"/>
          <w:szCs w:val="31"/>
          <w:highlight w:val="none"/>
        </w:rPr>
        <w:t>合同参考范本</w:t>
      </w:r>
    </w:p>
    <w:p w14:paraId="2A3B94F4">
      <w:pPr>
        <w:spacing w:after="120" w:afterLines="50" w:line="600" w:lineRule="exact"/>
        <w:jc w:val="center"/>
        <w:rPr>
          <w:rFonts w:ascii="宋体" w:hAnsi="宋体" w:cs="宋体"/>
          <w:b/>
          <w:bCs/>
          <w:color w:val="auto"/>
          <w:sz w:val="28"/>
          <w:szCs w:val="28"/>
          <w:highlight w:val="none"/>
        </w:rPr>
      </w:pPr>
      <w:r>
        <w:rPr>
          <w:rFonts w:hint="eastAsia" w:ascii="宋体" w:hAnsi="宋体" w:cs="宋体"/>
          <w:b/>
          <w:bCs/>
          <w:color w:val="auto"/>
          <w:sz w:val="28"/>
          <w:szCs w:val="28"/>
          <w:highlight w:val="none"/>
        </w:rPr>
        <w:t>（服务</w:t>
      </w:r>
      <w:r>
        <w:rPr>
          <w:rFonts w:ascii="宋体" w:hAnsi="宋体" w:cs="宋体"/>
          <w:b/>
          <w:bCs/>
          <w:color w:val="auto"/>
          <w:sz w:val="28"/>
          <w:szCs w:val="28"/>
          <w:highlight w:val="none"/>
        </w:rPr>
        <w:t>类</w:t>
      </w:r>
      <w:r>
        <w:rPr>
          <w:rFonts w:hint="eastAsia" w:ascii="宋体" w:hAnsi="宋体" w:cs="宋体"/>
          <w:b/>
          <w:bCs/>
          <w:color w:val="auto"/>
          <w:sz w:val="28"/>
          <w:szCs w:val="28"/>
          <w:highlight w:val="none"/>
        </w:rPr>
        <w:t>）</w:t>
      </w:r>
    </w:p>
    <w:p w14:paraId="7FB20454">
      <w:pPr>
        <w:spacing w:line="600" w:lineRule="exact"/>
        <w:rPr>
          <w:color w:val="auto"/>
          <w:highlight w:val="none"/>
        </w:rPr>
      </w:pPr>
    </w:p>
    <w:p w14:paraId="0BBC5FCC">
      <w:pPr>
        <w:pStyle w:val="35"/>
        <w:rPr>
          <w:color w:val="auto"/>
          <w:highlight w:val="none"/>
        </w:rPr>
      </w:pPr>
    </w:p>
    <w:p w14:paraId="471261B5">
      <w:pPr>
        <w:pStyle w:val="35"/>
        <w:ind w:firstLine="0"/>
        <w:rPr>
          <w:color w:val="auto"/>
          <w:highlight w:val="none"/>
        </w:rPr>
      </w:pPr>
    </w:p>
    <w:p w14:paraId="1C1F8200">
      <w:pPr>
        <w:pStyle w:val="35"/>
        <w:rPr>
          <w:color w:val="auto"/>
          <w:highlight w:val="none"/>
        </w:rPr>
      </w:pPr>
    </w:p>
    <w:p w14:paraId="4B13B890">
      <w:pPr>
        <w:spacing w:line="600" w:lineRule="exact"/>
        <w:jc w:val="center"/>
        <w:rPr>
          <w:rFonts w:ascii="宋体" w:hAnsi="宋体" w:cs="宋体"/>
          <w:b/>
          <w:bCs/>
          <w:color w:val="auto"/>
          <w:sz w:val="24"/>
          <w:szCs w:val="24"/>
          <w:highlight w:val="none"/>
        </w:rPr>
      </w:pPr>
      <w:r>
        <w:rPr>
          <w:rFonts w:hint="eastAsia" w:ascii="宋体" w:hAnsi="宋体" w:cs="宋体"/>
          <w:b/>
          <w:bCs/>
          <w:color w:val="auto"/>
          <w:sz w:val="24"/>
          <w:szCs w:val="24"/>
          <w:highlight w:val="none"/>
        </w:rPr>
        <w:t>第一部分 合同书</w:t>
      </w:r>
    </w:p>
    <w:p w14:paraId="13E0B3F3">
      <w:pPr>
        <w:spacing w:line="600" w:lineRule="exact"/>
        <w:rPr>
          <w:rFonts w:ascii="宋体" w:hAnsi="宋体" w:cs="宋体"/>
          <w:color w:val="auto"/>
          <w:sz w:val="24"/>
          <w:szCs w:val="24"/>
          <w:highlight w:val="none"/>
        </w:rPr>
      </w:pPr>
    </w:p>
    <w:p w14:paraId="21A09442">
      <w:pPr>
        <w:spacing w:line="600" w:lineRule="exact"/>
        <w:rPr>
          <w:rFonts w:ascii="宋体" w:hAnsi="宋体" w:cs="宋体"/>
          <w:color w:val="auto"/>
          <w:sz w:val="24"/>
          <w:szCs w:val="24"/>
          <w:highlight w:val="none"/>
        </w:rPr>
      </w:pPr>
    </w:p>
    <w:p w14:paraId="2D623B4A">
      <w:pPr>
        <w:pStyle w:val="35"/>
        <w:rPr>
          <w:rFonts w:ascii="宋体" w:hAnsi="宋体" w:cs="宋体"/>
          <w:color w:val="auto"/>
          <w:szCs w:val="24"/>
          <w:highlight w:val="none"/>
        </w:rPr>
      </w:pPr>
    </w:p>
    <w:p w14:paraId="7733D005">
      <w:pPr>
        <w:pageBreakBefore w:val="0"/>
        <w:widowControl w:val="0"/>
        <w:kinsoku/>
        <w:wordWrap/>
        <w:overflowPunct/>
        <w:topLinePunct w:val="0"/>
        <w:autoSpaceDE/>
        <w:autoSpaceDN/>
        <w:bidi w:val="0"/>
        <w:adjustRightInd/>
        <w:snapToGrid/>
        <w:spacing w:line="540" w:lineRule="exact"/>
        <w:ind w:firstLine="480" w:firstLineChars="200"/>
        <w:textAlignment w:val="auto"/>
        <w:rPr>
          <w:rFonts w:hint="eastAsia" w:ascii="仿宋" w:hAnsi="仿宋" w:eastAsia="仿宋" w:cs="仿宋"/>
          <w:bCs/>
          <w:color w:val="auto"/>
          <w:sz w:val="28"/>
          <w:szCs w:val="28"/>
          <w:highlight w:val="none"/>
        </w:rPr>
      </w:pPr>
      <w:r>
        <w:rPr>
          <w:rFonts w:hint="eastAsia" w:ascii="宋体" w:hAnsi="宋体" w:eastAsia="宋体" w:cs="宋体"/>
          <w:color w:val="auto"/>
          <w:sz w:val="24"/>
          <w:szCs w:val="24"/>
          <w:highlight w:val="none"/>
          <w:lang w:eastAsia="zh-CN"/>
        </w:rPr>
        <w:t>项目名称：六舒公司百洋铺收费站运营资产保险服务采购项目</w:t>
      </w:r>
    </w:p>
    <w:p w14:paraId="24417B91">
      <w:pPr>
        <w:pageBreakBefore w:val="0"/>
        <w:widowControl w:val="0"/>
        <w:kinsoku/>
        <w:wordWrap/>
        <w:overflowPunct/>
        <w:topLinePunct w:val="0"/>
        <w:autoSpaceDE/>
        <w:autoSpaceDN/>
        <w:bidi w:val="0"/>
        <w:adjustRightInd/>
        <w:snapToGrid/>
        <w:spacing w:line="540" w:lineRule="exact"/>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甲方</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发包</w:t>
      </w:r>
      <w:r>
        <w:rPr>
          <w:rFonts w:hint="eastAsia" w:ascii="宋体" w:hAnsi="宋体" w:eastAsia="宋体" w:cs="宋体"/>
          <w:color w:val="auto"/>
          <w:sz w:val="24"/>
          <w:szCs w:val="24"/>
          <w:highlight w:val="none"/>
          <w:lang w:eastAsia="zh-CN"/>
        </w:rPr>
        <w:t>人</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lang w:eastAsia="zh-CN"/>
        </w:rPr>
        <w:t>：六安市六舒产业投资有限公司</w:t>
      </w:r>
    </w:p>
    <w:p w14:paraId="6FDB686D">
      <w:pPr>
        <w:pageBreakBefore w:val="0"/>
        <w:widowControl w:val="0"/>
        <w:kinsoku/>
        <w:wordWrap/>
        <w:overflowPunct/>
        <w:topLinePunct w:val="0"/>
        <w:autoSpaceDE/>
        <w:autoSpaceDN/>
        <w:bidi w:val="0"/>
        <w:adjustRightInd/>
        <w:snapToGrid/>
        <w:spacing w:line="540" w:lineRule="exact"/>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乙方</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lang w:eastAsia="zh-CN"/>
        </w:rPr>
        <w:t>成交供应商</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lang w:eastAsia="zh-CN"/>
        </w:rPr>
        <w:t>：</w:t>
      </w:r>
    </w:p>
    <w:p w14:paraId="53C0AA43">
      <w:pPr>
        <w:pageBreakBefore w:val="0"/>
        <w:widowControl w:val="0"/>
        <w:kinsoku/>
        <w:wordWrap/>
        <w:overflowPunct/>
        <w:topLinePunct w:val="0"/>
        <w:autoSpaceDE/>
        <w:autoSpaceDN/>
        <w:bidi w:val="0"/>
        <w:adjustRightInd/>
        <w:snapToGrid/>
        <w:spacing w:line="540" w:lineRule="exact"/>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签 订 地：</w:t>
      </w:r>
      <w:r>
        <w:rPr>
          <w:rFonts w:hint="eastAsia" w:ascii="宋体" w:hAnsi="宋体" w:eastAsia="宋体" w:cs="宋体"/>
          <w:color w:val="auto"/>
          <w:sz w:val="24"/>
          <w:szCs w:val="24"/>
          <w:highlight w:val="none"/>
          <w:lang w:val="en-US" w:eastAsia="zh-CN"/>
        </w:rPr>
        <w:t>六安市</w:t>
      </w:r>
    </w:p>
    <w:p w14:paraId="140AEDF4">
      <w:pPr>
        <w:spacing w:line="700" w:lineRule="exact"/>
        <w:ind w:firstLine="480" w:firstLineChars="200"/>
        <w:jc w:val="left"/>
        <w:rPr>
          <w:rFonts w:ascii="宋体" w:hAnsi="宋体" w:cs="宋体"/>
          <w:color w:val="auto"/>
          <w:sz w:val="24"/>
          <w:szCs w:val="24"/>
          <w:highlight w:val="none"/>
        </w:rPr>
      </w:pPr>
      <w:r>
        <w:rPr>
          <w:rFonts w:hint="eastAsia" w:ascii="宋体" w:hAnsi="宋体" w:cs="宋体"/>
          <w:color w:val="auto"/>
          <w:sz w:val="24"/>
          <w:szCs w:val="24"/>
          <w:highlight w:val="none"/>
        </w:rPr>
        <w:t>签订日期：</w:t>
      </w:r>
      <w:r>
        <w:rPr>
          <w:rFonts w:hint="eastAsia" w:ascii="宋体" w:hAnsi="宋体" w:cs="宋体"/>
          <w:color w:val="auto"/>
          <w:sz w:val="24"/>
          <w:szCs w:val="24"/>
          <w:highlight w:val="none"/>
          <w:u w:val="single"/>
        </w:rPr>
        <w:t xml:space="preserve"> 202</w:t>
      </w:r>
      <w:r>
        <w:rPr>
          <w:rFonts w:hint="eastAsia" w:ascii="宋体" w:hAnsi="宋体" w:cs="宋体"/>
          <w:color w:val="auto"/>
          <w:sz w:val="24"/>
          <w:szCs w:val="24"/>
          <w:highlight w:val="none"/>
          <w:u w:val="single"/>
          <w:lang w:val="en-US" w:eastAsia="zh-CN"/>
        </w:rPr>
        <w:t>6</w:t>
      </w:r>
      <w:r>
        <w:rPr>
          <w:rFonts w:hint="eastAsia" w:ascii="宋体" w:hAnsi="宋体" w:cs="宋体"/>
          <w:color w:val="auto"/>
          <w:sz w:val="24"/>
          <w:szCs w:val="24"/>
          <w:highlight w:val="none"/>
        </w:rPr>
        <w:t>年</w:t>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rPr>
        <w:t>月</w:t>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rPr>
        <w:t>日</w:t>
      </w:r>
    </w:p>
    <w:p w14:paraId="11F73CE2">
      <w:pPr>
        <w:snapToGrid w:val="0"/>
        <w:spacing w:line="360" w:lineRule="auto"/>
        <w:rPr>
          <w:color w:val="auto"/>
          <w:highlight w:val="none"/>
        </w:rPr>
        <w:sectPr>
          <w:footerReference r:id="rId3" w:type="default"/>
          <w:pgSz w:w="11907" w:h="16839"/>
          <w:pgMar w:top="1344" w:right="1296" w:bottom="1191" w:left="1571" w:header="877" w:footer="737" w:gutter="0"/>
          <w:cols w:space="720" w:num="1"/>
        </w:sectPr>
      </w:pPr>
    </w:p>
    <w:p w14:paraId="3E1E7263">
      <w:pPr>
        <w:snapToGrid w:val="0"/>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u w:val="single"/>
        </w:rPr>
        <w:t xml:space="preserve">六安市六舒产业投资有限公司 </w:t>
      </w:r>
      <w:r>
        <w:rPr>
          <w:rFonts w:hint="eastAsia" w:ascii="宋体" w:hAnsi="宋体" w:cs="宋体"/>
          <w:color w:val="auto"/>
          <w:sz w:val="24"/>
          <w:szCs w:val="24"/>
          <w:highlight w:val="none"/>
          <w:u w:val="single"/>
          <w:lang w:eastAsia="zh-CN"/>
        </w:rPr>
        <w:t>（</w:t>
      </w:r>
      <w:r>
        <w:rPr>
          <w:rFonts w:ascii="宋体" w:hAnsi="宋体" w:cs="宋体"/>
          <w:color w:val="auto"/>
          <w:sz w:val="24"/>
          <w:szCs w:val="24"/>
          <w:highlight w:val="none"/>
        </w:rPr>
        <w:t>以下简称：甲方</w:t>
      </w:r>
      <w:r>
        <w:rPr>
          <w:rFonts w:hint="eastAsia" w:ascii="宋体" w:hAnsi="宋体" w:cs="宋体"/>
          <w:color w:val="auto"/>
          <w:sz w:val="24"/>
          <w:szCs w:val="24"/>
          <w:highlight w:val="none"/>
          <w:lang w:eastAsia="zh-CN"/>
        </w:rPr>
        <w:t>）</w:t>
      </w:r>
      <w:r>
        <w:rPr>
          <w:rFonts w:ascii="宋体" w:hAnsi="宋体" w:cs="宋体"/>
          <w:color w:val="auto"/>
          <w:sz w:val="24"/>
          <w:szCs w:val="24"/>
          <w:highlight w:val="none"/>
        </w:rPr>
        <w:t xml:space="preserve"> 通过</w:t>
      </w:r>
      <w:r>
        <w:rPr>
          <w:rFonts w:hint="eastAsia" w:ascii="宋体" w:hAnsi="宋体" w:cs="宋体"/>
          <w:color w:val="auto"/>
          <w:sz w:val="24"/>
          <w:szCs w:val="24"/>
          <w:highlight w:val="none"/>
          <w:u w:val="single"/>
        </w:rPr>
        <w:t xml:space="preserve"> 中德华建（北京）国际工程技术有限公司 </w:t>
      </w:r>
      <w:r>
        <w:rPr>
          <w:rFonts w:ascii="宋体" w:hAnsi="宋体" w:cs="宋体"/>
          <w:color w:val="auto"/>
          <w:sz w:val="24"/>
          <w:szCs w:val="24"/>
          <w:highlight w:val="none"/>
        </w:rPr>
        <w:t>组织的</w:t>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发包</w:t>
      </w:r>
      <w:r>
        <w:rPr>
          <w:rFonts w:ascii="宋体" w:hAnsi="宋体" w:cs="宋体"/>
          <w:color w:val="auto"/>
          <w:sz w:val="24"/>
          <w:szCs w:val="24"/>
          <w:highlight w:val="none"/>
        </w:rPr>
        <w:t>方式采购活动，经</w:t>
      </w:r>
      <w:r>
        <w:rPr>
          <w:rFonts w:hint="eastAsia" w:ascii="宋体" w:hAnsi="宋体" w:cs="宋体"/>
          <w:color w:val="auto"/>
          <w:sz w:val="24"/>
          <w:szCs w:val="24"/>
          <w:highlight w:val="none"/>
          <w:u w:val="single"/>
          <w:lang w:val="en-US" w:eastAsia="zh-CN"/>
        </w:rPr>
        <w:t>评审</w:t>
      </w:r>
      <w:r>
        <w:rPr>
          <w:rFonts w:hint="eastAsia" w:ascii="宋体" w:hAnsi="宋体" w:cs="宋体"/>
          <w:color w:val="auto"/>
          <w:sz w:val="24"/>
          <w:szCs w:val="24"/>
          <w:highlight w:val="none"/>
          <w:u w:val="single"/>
        </w:rPr>
        <w:t xml:space="preserve">小组 </w:t>
      </w:r>
      <w:r>
        <w:rPr>
          <w:rFonts w:ascii="宋体" w:hAnsi="宋体" w:cs="宋体"/>
          <w:color w:val="auto"/>
          <w:sz w:val="24"/>
          <w:szCs w:val="24"/>
          <w:highlight w:val="none"/>
        </w:rPr>
        <w:t>评定，</w:t>
      </w:r>
      <w:r>
        <w:rPr>
          <w:rFonts w:hint="eastAsia" w:ascii="宋体" w:hAnsi="宋体" w:cs="宋体"/>
          <w:color w:val="auto"/>
          <w:sz w:val="24"/>
          <w:szCs w:val="24"/>
          <w:highlight w:val="none"/>
          <w:lang w:eastAsia="zh-CN"/>
        </w:rPr>
        <w:t>（</w:t>
      </w:r>
      <w:r>
        <w:rPr>
          <w:rFonts w:ascii="宋体" w:hAnsi="宋体" w:cs="宋体"/>
          <w:color w:val="auto"/>
          <w:sz w:val="24"/>
          <w:szCs w:val="24"/>
          <w:highlight w:val="none"/>
          <w:u w:val="single"/>
        </w:rPr>
        <w:t>成交供应商名称</w:t>
      </w:r>
      <w:r>
        <w:rPr>
          <w:rFonts w:hint="eastAsia" w:ascii="宋体" w:hAnsi="宋体" w:cs="宋体"/>
          <w:color w:val="auto"/>
          <w:sz w:val="24"/>
          <w:szCs w:val="24"/>
          <w:highlight w:val="none"/>
          <w:u w:val="single"/>
          <w:lang w:eastAsia="zh-CN"/>
        </w:rPr>
        <w:t>）</w:t>
      </w:r>
      <w:r>
        <w:rPr>
          <w:rFonts w:ascii="宋体" w:hAnsi="宋体" w:cs="宋体"/>
          <w:color w:val="auto"/>
          <w:sz w:val="24"/>
          <w:szCs w:val="24"/>
          <w:highlight w:val="none"/>
        </w:rPr>
        <w:t xml:space="preserve"> </w:t>
      </w:r>
      <w:r>
        <w:rPr>
          <w:rFonts w:hint="eastAsia" w:ascii="宋体" w:hAnsi="宋体" w:cs="宋体"/>
          <w:color w:val="auto"/>
          <w:sz w:val="24"/>
          <w:szCs w:val="24"/>
          <w:highlight w:val="none"/>
          <w:lang w:eastAsia="zh-CN"/>
        </w:rPr>
        <w:t>（</w:t>
      </w:r>
      <w:r>
        <w:rPr>
          <w:rFonts w:ascii="宋体" w:hAnsi="宋体" w:cs="宋体"/>
          <w:color w:val="auto"/>
          <w:sz w:val="24"/>
          <w:szCs w:val="24"/>
          <w:highlight w:val="none"/>
        </w:rPr>
        <w:t>以下简称</w:t>
      </w:r>
      <w:r>
        <w:rPr>
          <w:rFonts w:hint="eastAsia" w:ascii="宋体" w:hAnsi="宋体" w:cs="宋体"/>
          <w:color w:val="auto"/>
          <w:sz w:val="24"/>
          <w:szCs w:val="24"/>
          <w:highlight w:val="none"/>
        </w:rPr>
        <w:t>：</w:t>
      </w:r>
      <w:r>
        <w:rPr>
          <w:rFonts w:ascii="宋体" w:hAnsi="宋体" w:cs="宋体"/>
          <w:color w:val="auto"/>
          <w:sz w:val="24"/>
          <w:szCs w:val="24"/>
          <w:highlight w:val="none"/>
        </w:rPr>
        <w:t>乙方</w:t>
      </w:r>
      <w:r>
        <w:rPr>
          <w:rFonts w:hint="eastAsia" w:ascii="宋体" w:hAnsi="宋体" w:cs="宋体"/>
          <w:color w:val="auto"/>
          <w:sz w:val="24"/>
          <w:szCs w:val="24"/>
          <w:highlight w:val="none"/>
          <w:lang w:eastAsia="zh-CN"/>
        </w:rPr>
        <w:t>）</w:t>
      </w:r>
      <w:r>
        <w:rPr>
          <w:rFonts w:ascii="宋体" w:hAnsi="宋体" w:cs="宋体"/>
          <w:color w:val="auto"/>
          <w:sz w:val="24"/>
          <w:szCs w:val="24"/>
          <w:highlight w:val="none"/>
        </w:rPr>
        <w:t>为本项目成交供应商，现按照采购文件确定的事项签订本合同。</w:t>
      </w:r>
    </w:p>
    <w:p w14:paraId="59297468">
      <w:pPr>
        <w:snapToGrid w:val="0"/>
        <w:spacing w:line="360" w:lineRule="auto"/>
        <w:ind w:firstLine="480" w:firstLineChars="200"/>
        <w:rPr>
          <w:rFonts w:ascii="宋体" w:hAnsi="宋体" w:cs="宋体"/>
          <w:color w:val="auto"/>
          <w:sz w:val="24"/>
          <w:szCs w:val="24"/>
          <w:highlight w:val="none"/>
        </w:rPr>
      </w:pPr>
      <w:r>
        <w:rPr>
          <w:rFonts w:ascii="宋体" w:hAnsi="宋体" w:cs="宋体"/>
          <w:color w:val="auto"/>
          <w:sz w:val="24"/>
          <w:szCs w:val="24"/>
          <w:highlight w:val="none"/>
        </w:rPr>
        <w:t>根据《中华人民共和国民法典》等相关法律法规之规定，按照平等、自愿、公平和诚实信用的原则，经甲方和乙方协商一致，约定以下合同条款，以兹共同遵守、全面履行。</w:t>
      </w:r>
    </w:p>
    <w:p w14:paraId="6ECBDC1C">
      <w:pPr>
        <w:snapToGrid w:val="0"/>
        <w:spacing w:line="360" w:lineRule="auto"/>
        <w:ind w:firstLine="480" w:firstLineChars="200"/>
        <w:outlineLvl w:val="0"/>
        <w:rPr>
          <w:rFonts w:ascii="宋体" w:hAnsi="宋体" w:cs="宋体"/>
          <w:color w:val="auto"/>
          <w:sz w:val="24"/>
          <w:szCs w:val="24"/>
          <w:highlight w:val="none"/>
        </w:rPr>
      </w:pPr>
      <w:r>
        <w:rPr>
          <w:rFonts w:ascii="宋体" w:hAnsi="宋体" w:cs="宋体"/>
          <w:color w:val="auto"/>
          <w:sz w:val="24"/>
          <w:szCs w:val="24"/>
          <w:highlight w:val="none"/>
        </w:rPr>
        <w:t>1.1 合同组成部分</w:t>
      </w:r>
    </w:p>
    <w:p w14:paraId="5FC4F6AC">
      <w:pPr>
        <w:snapToGrid w:val="0"/>
        <w:spacing w:line="360" w:lineRule="auto"/>
        <w:ind w:firstLine="480" w:firstLineChars="200"/>
        <w:rPr>
          <w:rFonts w:ascii="宋体" w:hAnsi="宋体" w:cs="宋体"/>
          <w:color w:val="auto"/>
          <w:sz w:val="24"/>
          <w:szCs w:val="24"/>
          <w:highlight w:val="none"/>
        </w:rPr>
      </w:pPr>
      <w:r>
        <w:rPr>
          <w:rFonts w:ascii="宋体" w:hAnsi="宋体" w:cs="宋体"/>
          <w:color w:val="auto"/>
          <w:sz w:val="24"/>
          <w:szCs w:val="24"/>
          <w:highlight w:val="none"/>
        </w:rPr>
        <w:t>下列文件为本合同的组成部分，并构成一个整体，需综合解释、相互补充。如果下列文件内容出现不一致的情形，那么在保证按照采购文件确定的事项前提下，组成本合同的多个文件的优先适用顺序如下：</w:t>
      </w:r>
    </w:p>
    <w:p w14:paraId="2B5C8D02">
      <w:pPr>
        <w:snapToGrid w:val="0"/>
        <w:spacing w:line="360" w:lineRule="auto"/>
        <w:ind w:firstLine="480" w:firstLineChars="200"/>
        <w:rPr>
          <w:rFonts w:ascii="宋体" w:hAnsi="宋体" w:cs="宋体"/>
          <w:color w:val="auto"/>
          <w:sz w:val="24"/>
          <w:szCs w:val="24"/>
          <w:highlight w:val="none"/>
        </w:rPr>
      </w:pPr>
      <w:r>
        <w:rPr>
          <w:rFonts w:ascii="宋体" w:hAnsi="宋体" w:cs="宋体"/>
          <w:color w:val="auto"/>
          <w:sz w:val="24"/>
          <w:szCs w:val="24"/>
          <w:highlight w:val="none"/>
        </w:rPr>
        <w:t>1.1.1 本合同及其补充合同、变更协议；</w:t>
      </w:r>
    </w:p>
    <w:p w14:paraId="70F9DB3C">
      <w:pPr>
        <w:snapToGrid w:val="0"/>
        <w:spacing w:line="360" w:lineRule="auto"/>
        <w:ind w:firstLine="480" w:firstLineChars="200"/>
        <w:rPr>
          <w:rFonts w:ascii="宋体" w:hAnsi="宋体" w:cs="宋体"/>
          <w:color w:val="auto"/>
          <w:sz w:val="24"/>
          <w:szCs w:val="24"/>
          <w:highlight w:val="none"/>
        </w:rPr>
      </w:pPr>
      <w:r>
        <w:rPr>
          <w:rFonts w:ascii="宋体" w:hAnsi="宋体" w:cs="宋体"/>
          <w:color w:val="auto"/>
          <w:sz w:val="24"/>
          <w:szCs w:val="24"/>
          <w:highlight w:val="none"/>
        </w:rPr>
        <w:t>1.1.2 成交通知书；</w:t>
      </w:r>
    </w:p>
    <w:p w14:paraId="4D21BD8E">
      <w:pPr>
        <w:snapToGrid w:val="0"/>
        <w:spacing w:line="360" w:lineRule="auto"/>
        <w:ind w:firstLine="480" w:firstLineChars="200"/>
        <w:rPr>
          <w:rFonts w:ascii="宋体" w:hAnsi="宋体" w:cs="宋体"/>
          <w:color w:val="auto"/>
          <w:sz w:val="24"/>
          <w:szCs w:val="24"/>
          <w:highlight w:val="none"/>
        </w:rPr>
      </w:pPr>
      <w:r>
        <w:rPr>
          <w:rFonts w:ascii="宋体" w:hAnsi="宋体" w:cs="宋体"/>
          <w:color w:val="auto"/>
          <w:sz w:val="24"/>
          <w:szCs w:val="24"/>
          <w:highlight w:val="none"/>
        </w:rPr>
        <w:t>1.1.3 响应文件</w:t>
      </w:r>
      <w:r>
        <w:rPr>
          <w:rFonts w:hint="eastAsia" w:ascii="宋体" w:hAnsi="宋体" w:cs="宋体"/>
          <w:color w:val="auto"/>
          <w:sz w:val="24"/>
          <w:szCs w:val="24"/>
          <w:highlight w:val="none"/>
          <w:lang w:eastAsia="zh-CN"/>
        </w:rPr>
        <w:t>（</w:t>
      </w:r>
      <w:r>
        <w:rPr>
          <w:rFonts w:ascii="宋体" w:hAnsi="宋体" w:cs="宋体"/>
          <w:color w:val="auto"/>
          <w:sz w:val="24"/>
          <w:szCs w:val="24"/>
          <w:highlight w:val="none"/>
        </w:rPr>
        <w:t>含澄清或者说明文件</w:t>
      </w:r>
      <w:r>
        <w:rPr>
          <w:rFonts w:hint="eastAsia" w:ascii="宋体" w:hAnsi="宋体" w:cs="宋体"/>
          <w:color w:val="auto"/>
          <w:sz w:val="24"/>
          <w:szCs w:val="24"/>
          <w:highlight w:val="none"/>
          <w:lang w:eastAsia="zh-CN"/>
        </w:rPr>
        <w:t>）</w:t>
      </w:r>
      <w:r>
        <w:rPr>
          <w:rFonts w:ascii="宋体" w:hAnsi="宋体" w:cs="宋体"/>
          <w:color w:val="auto"/>
          <w:sz w:val="24"/>
          <w:szCs w:val="24"/>
          <w:highlight w:val="none"/>
        </w:rPr>
        <w:t>；</w:t>
      </w:r>
    </w:p>
    <w:p w14:paraId="6064A87D">
      <w:pPr>
        <w:snapToGrid w:val="0"/>
        <w:spacing w:line="360" w:lineRule="auto"/>
        <w:ind w:firstLine="480" w:firstLineChars="200"/>
        <w:rPr>
          <w:rFonts w:ascii="宋体" w:hAnsi="宋体" w:cs="宋体"/>
          <w:color w:val="auto"/>
          <w:sz w:val="24"/>
          <w:szCs w:val="24"/>
          <w:highlight w:val="none"/>
        </w:rPr>
      </w:pPr>
      <w:r>
        <w:rPr>
          <w:rFonts w:ascii="宋体" w:hAnsi="宋体" w:cs="宋体"/>
          <w:color w:val="auto"/>
          <w:sz w:val="24"/>
          <w:szCs w:val="24"/>
          <w:highlight w:val="none"/>
        </w:rPr>
        <w:t xml:space="preserve">1.1.4 </w:t>
      </w:r>
      <w:r>
        <w:rPr>
          <w:rFonts w:hint="eastAsia" w:ascii="宋体" w:hAnsi="宋体" w:cs="宋体"/>
          <w:color w:val="auto"/>
          <w:sz w:val="24"/>
          <w:szCs w:val="24"/>
          <w:highlight w:val="none"/>
          <w:lang w:val="en-US" w:eastAsia="zh-CN"/>
        </w:rPr>
        <w:t>发包</w:t>
      </w:r>
      <w:r>
        <w:rPr>
          <w:rFonts w:ascii="宋体" w:hAnsi="宋体" w:cs="宋体"/>
          <w:color w:val="auto"/>
          <w:sz w:val="24"/>
          <w:szCs w:val="24"/>
          <w:highlight w:val="none"/>
        </w:rPr>
        <w:t>文件</w:t>
      </w:r>
      <w:r>
        <w:rPr>
          <w:rFonts w:hint="eastAsia" w:ascii="宋体" w:hAnsi="宋体" w:cs="宋体"/>
          <w:color w:val="auto"/>
          <w:sz w:val="24"/>
          <w:szCs w:val="24"/>
          <w:highlight w:val="none"/>
          <w:lang w:eastAsia="zh-CN"/>
        </w:rPr>
        <w:t>（</w:t>
      </w:r>
      <w:r>
        <w:rPr>
          <w:rFonts w:ascii="宋体" w:hAnsi="宋体" w:cs="宋体"/>
          <w:color w:val="auto"/>
          <w:sz w:val="24"/>
          <w:szCs w:val="24"/>
          <w:highlight w:val="none"/>
        </w:rPr>
        <w:t>含澄清或者修改文件</w:t>
      </w:r>
      <w:r>
        <w:rPr>
          <w:rFonts w:hint="eastAsia" w:ascii="宋体" w:hAnsi="宋体" w:cs="宋体"/>
          <w:color w:val="auto"/>
          <w:sz w:val="24"/>
          <w:szCs w:val="24"/>
          <w:highlight w:val="none"/>
          <w:lang w:eastAsia="zh-CN"/>
        </w:rPr>
        <w:t>）</w:t>
      </w:r>
      <w:r>
        <w:rPr>
          <w:rFonts w:ascii="宋体" w:hAnsi="宋体" w:cs="宋体"/>
          <w:color w:val="auto"/>
          <w:sz w:val="24"/>
          <w:szCs w:val="24"/>
          <w:highlight w:val="none"/>
        </w:rPr>
        <w:t>；</w:t>
      </w:r>
    </w:p>
    <w:p w14:paraId="02935F45">
      <w:pPr>
        <w:snapToGrid w:val="0"/>
        <w:spacing w:line="360" w:lineRule="auto"/>
        <w:ind w:firstLine="480" w:firstLineChars="200"/>
        <w:rPr>
          <w:rFonts w:ascii="宋体" w:hAnsi="宋体" w:cs="宋体"/>
          <w:color w:val="auto"/>
          <w:sz w:val="24"/>
          <w:szCs w:val="24"/>
          <w:highlight w:val="none"/>
        </w:rPr>
      </w:pPr>
      <w:r>
        <w:rPr>
          <w:rFonts w:ascii="宋体" w:hAnsi="宋体" w:cs="宋体"/>
          <w:color w:val="auto"/>
          <w:sz w:val="24"/>
          <w:szCs w:val="24"/>
          <w:highlight w:val="none"/>
        </w:rPr>
        <w:t>1.1.5 其他相关采购文件。</w:t>
      </w:r>
    </w:p>
    <w:p w14:paraId="64DAC482">
      <w:pPr>
        <w:snapToGrid w:val="0"/>
        <w:spacing w:line="360" w:lineRule="auto"/>
        <w:ind w:firstLine="480" w:firstLineChars="200"/>
        <w:outlineLvl w:val="0"/>
        <w:rPr>
          <w:rFonts w:ascii="宋体" w:hAnsi="宋体" w:cs="宋体"/>
          <w:color w:val="auto"/>
          <w:sz w:val="24"/>
          <w:szCs w:val="24"/>
          <w:highlight w:val="none"/>
        </w:rPr>
      </w:pPr>
      <w:r>
        <w:rPr>
          <w:rFonts w:ascii="宋体" w:hAnsi="宋体" w:cs="宋体"/>
          <w:color w:val="auto"/>
          <w:sz w:val="24"/>
          <w:szCs w:val="24"/>
          <w:highlight w:val="none"/>
        </w:rPr>
        <w:t>1.2 服务</w:t>
      </w:r>
    </w:p>
    <w:p w14:paraId="46F2C183">
      <w:pPr>
        <w:snapToGrid w:val="0"/>
        <w:spacing w:line="360" w:lineRule="auto"/>
        <w:ind w:firstLine="480" w:firstLineChars="200"/>
        <w:outlineLvl w:val="0"/>
        <w:rPr>
          <w:rFonts w:ascii="宋体" w:hAnsi="宋体" w:cs="宋体"/>
          <w:color w:val="auto"/>
          <w:sz w:val="24"/>
          <w:szCs w:val="24"/>
          <w:highlight w:val="none"/>
        </w:rPr>
      </w:pPr>
      <w:r>
        <w:rPr>
          <w:rFonts w:ascii="宋体" w:hAnsi="宋体" w:cs="宋体"/>
          <w:color w:val="auto"/>
          <w:sz w:val="24"/>
          <w:szCs w:val="24"/>
          <w:highlight w:val="none"/>
        </w:rPr>
        <w:t>1.2.1 服务名称</w:t>
      </w:r>
      <w:r>
        <w:rPr>
          <w:rFonts w:hint="eastAsia" w:ascii="宋体" w:hAnsi="宋体" w:cs="宋体"/>
          <w:color w:val="auto"/>
          <w:sz w:val="24"/>
          <w:szCs w:val="24"/>
          <w:highlight w:val="none"/>
          <w:lang w:eastAsia="zh-CN"/>
        </w:rPr>
        <w:t>：六舒公司百洋铺收费站运营资产保险服务采购项目</w:t>
      </w:r>
      <w:r>
        <w:rPr>
          <w:rFonts w:ascii="宋体" w:hAnsi="宋体" w:cs="宋体"/>
          <w:color w:val="auto"/>
          <w:sz w:val="24"/>
          <w:szCs w:val="24"/>
          <w:highlight w:val="none"/>
        </w:rPr>
        <w:t>；</w:t>
      </w:r>
    </w:p>
    <w:p w14:paraId="08ABF9A6">
      <w:pPr>
        <w:snapToGrid w:val="0"/>
        <w:spacing w:line="360" w:lineRule="auto"/>
        <w:ind w:firstLine="480" w:firstLineChars="200"/>
        <w:outlineLvl w:val="0"/>
        <w:rPr>
          <w:rFonts w:ascii="宋体" w:hAnsi="宋体" w:cs="宋体"/>
          <w:color w:val="auto"/>
          <w:sz w:val="24"/>
          <w:szCs w:val="24"/>
          <w:highlight w:val="none"/>
        </w:rPr>
      </w:pPr>
      <w:r>
        <w:rPr>
          <w:rFonts w:ascii="宋体" w:hAnsi="宋体" w:cs="宋体"/>
          <w:color w:val="auto"/>
          <w:sz w:val="24"/>
          <w:szCs w:val="24"/>
          <w:highlight w:val="none"/>
        </w:rPr>
        <w:t>1.2.2 服务内容：</w:t>
      </w:r>
    </w:p>
    <w:p w14:paraId="183369C3">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w:t>
      </w:r>
      <w:r>
        <w:rPr>
          <w:rFonts w:hint="eastAsia" w:ascii="宋体" w:hAnsi="宋体" w:cs="宋体"/>
          <w:b/>
          <w:bCs/>
          <w:sz w:val="24"/>
          <w:szCs w:val="24"/>
          <w:lang w:val="en-US" w:eastAsia="zh-CN"/>
        </w:rPr>
        <w:t>1</w:t>
      </w:r>
      <w:r>
        <w:rPr>
          <w:rFonts w:hint="eastAsia" w:ascii="宋体" w:hAnsi="宋体" w:eastAsia="宋体" w:cs="宋体"/>
          <w:b/>
          <w:bCs/>
          <w:sz w:val="24"/>
          <w:szCs w:val="24"/>
          <w:lang w:val="en-US" w:eastAsia="zh-CN"/>
        </w:rPr>
        <w:t>）投保背景与资产情况</w:t>
      </w:r>
    </w:p>
    <w:p w14:paraId="1EE0292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基于百洋铺收费站实际运营场景及核心资产状况，本次投保覆盖百洋铺收费站主要运营资产，包含收费站站房建筑、收费雨棚、收费岗亭、车道机电设备、ETC设备、供配电设施、监控系统、道闸及附属配套设施，资产价值843万元。</w:t>
      </w:r>
    </w:p>
    <w:p w14:paraId="037E03E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vertAlign w:val="baseline"/>
          <w:lang w:val="en-US" w:eastAsia="zh-CN"/>
        </w:rPr>
      </w:pPr>
      <w:r>
        <w:rPr>
          <w:rFonts w:hint="eastAsia" w:ascii="宋体" w:hAnsi="宋体" w:eastAsia="宋体" w:cs="宋体"/>
          <w:b/>
          <w:bCs/>
          <w:kern w:val="2"/>
          <w:sz w:val="24"/>
          <w:szCs w:val="24"/>
          <w:vertAlign w:val="baseline"/>
          <w:lang w:val="en-US" w:eastAsia="zh-CN" w:bidi="ar-SA"/>
        </w:rPr>
        <w:t>（</w:t>
      </w:r>
      <w:r>
        <w:rPr>
          <w:rFonts w:hint="eastAsia" w:ascii="宋体" w:hAnsi="宋体" w:cs="宋体"/>
          <w:b/>
          <w:bCs/>
          <w:kern w:val="2"/>
          <w:sz w:val="24"/>
          <w:szCs w:val="24"/>
          <w:vertAlign w:val="baseline"/>
          <w:lang w:val="en-US" w:eastAsia="zh-CN" w:bidi="ar-SA"/>
        </w:rPr>
        <w:t>2</w:t>
      </w:r>
      <w:r>
        <w:rPr>
          <w:rFonts w:hint="eastAsia" w:ascii="宋体" w:hAnsi="宋体" w:eastAsia="宋体" w:cs="宋体"/>
          <w:b/>
          <w:bCs/>
          <w:kern w:val="2"/>
          <w:sz w:val="24"/>
          <w:szCs w:val="24"/>
          <w:vertAlign w:val="baseline"/>
          <w:lang w:val="en-US" w:eastAsia="zh-CN" w:bidi="ar-SA"/>
        </w:rPr>
        <w:t>）</w:t>
      </w:r>
      <w:r>
        <w:rPr>
          <w:rFonts w:hint="eastAsia" w:ascii="宋体" w:hAnsi="宋体" w:eastAsia="宋体" w:cs="宋体"/>
          <w:b/>
          <w:bCs/>
          <w:sz w:val="24"/>
          <w:szCs w:val="24"/>
          <w:lang w:val="en-US" w:eastAsia="zh-CN"/>
        </w:rPr>
        <w:t xml:space="preserve">拟投保险种和保险范围  </w:t>
      </w:r>
    </w:p>
    <w:tbl>
      <w:tblPr>
        <w:tblStyle w:val="3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4847"/>
        <w:gridCol w:w="4847"/>
      </w:tblGrid>
      <w:tr w14:paraId="7AEC4E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640" w:hRule="atLeast"/>
          <w:jc w:val="center"/>
        </w:trPr>
        <w:tc>
          <w:tcPr>
            <w:tcMar>
              <w:top w:w="60" w:type="dxa"/>
              <w:left w:w="120" w:type="dxa"/>
              <w:bottom w:w="30" w:type="dxa"/>
              <w:right w:w="120" w:type="dxa"/>
            </w:tcMar>
            <w:vAlign w:val="top"/>
          </w:tcPr>
          <w:p w14:paraId="7402E744">
            <w:pPr>
              <w:pStyle w:val="119"/>
              <w:keepNext w:val="0"/>
              <w:keepLines w:val="0"/>
              <w:pageBreakBefore w:val="0"/>
              <w:widowControl/>
              <w:kinsoku/>
              <w:wordWrap/>
              <w:overflowPunct/>
              <w:topLinePunct w:val="0"/>
              <w:autoSpaceDE/>
              <w:autoSpaceDN/>
              <w:bidi w:val="0"/>
              <w:adjustRightInd/>
              <w:snapToGrid/>
              <w:spacing w:line="660" w:lineRule="exact"/>
              <w:jc w:val="center"/>
              <w:textAlignment w:val="auto"/>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险种名称</w:t>
            </w:r>
          </w:p>
        </w:tc>
        <w:tc>
          <w:tcPr>
            <w:tcMar>
              <w:top w:w="60" w:type="dxa"/>
              <w:left w:w="120" w:type="dxa"/>
              <w:bottom w:w="30" w:type="dxa"/>
              <w:right w:w="120" w:type="dxa"/>
            </w:tcMar>
            <w:vAlign w:val="top"/>
          </w:tcPr>
          <w:p w14:paraId="3D56D685">
            <w:pPr>
              <w:pStyle w:val="119"/>
              <w:keepNext w:val="0"/>
              <w:keepLines w:val="0"/>
              <w:pageBreakBefore w:val="0"/>
              <w:widowControl/>
              <w:kinsoku/>
              <w:wordWrap/>
              <w:overflowPunct/>
              <w:topLinePunct w:val="0"/>
              <w:autoSpaceDE/>
              <w:autoSpaceDN/>
              <w:bidi w:val="0"/>
              <w:adjustRightInd/>
              <w:snapToGrid/>
              <w:spacing w:line="660" w:lineRule="exact"/>
              <w:jc w:val="center"/>
              <w:textAlignment w:val="auto"/>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保障范围</w:t>
            </w:r>
          </w:p>
        </w:tc>
      </w:tr>
      <w:tr w14:paraId="413D8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612" w:hRule="atLeast"/>
          <w:jc w:val="center"/>
        </w:trPr>
        <w:tc>
          <w:tcPr>
            <w:tcMar>
              <w:top w:w="60" w:type="dxa"/>
              <w:left w:w="120" w:type="dxa"/>
              <w:bottom w:w="30" w:type="dxa"/>
              <w:right w:w="120" w:type="dxa"/>
            </w:tcMar>
            <w:vAlign w:val="top"/>
          </w:tcPr>
          <w:p w14:paraId="64346D33">
            <w:pPr>
              <w:pStyle w:val="119"/>
              <w:keepNext w:val="0"/>
              <w:keepLines w:val="0"/>
              <w:pageBreakBefore w:val="0"/>
              <w:widowControl/>
              <w:kinsoku/>
              <w:wordWrap/>
              <w:overflowPunct/>
              <w:topLinePunct w:val="0"/>
              <w:autoSpaceDE/>
              <w:autoSpaceDN/>
              <w:bidi w:val="0"/>
              <w:adjustRightInd/>
              <w:snapToGrid/>
              <w:spacing w:line="660" w:lineRule="exact"/>
              <w:jc w:val="center"/>
              <w:textAlignment w:val="auto"/>
              <w:rPr>
                <w:rFonts w:hint="eastAsia" w:ascii="方正仿宋_GB2312" w:hAnsi="方正仿宋_GB2312" w:eastAsia="方正仿宋_GB2312" w:cs="方正仿宋_GB2312"/>
                <w:sz w:val="28"/>
                <w:szCs w:val="28"/>
              </w:rPr>
            </w:pPr>
          </w:p>
          <w:p w14:paraId="3B54D66C">
            <w:pPr>
              <w:pStyle w:val="119"/>
              <w:keepNext w:val="0"/>
              <w:keepLines w:val="0"/>
              <w:pageBreakBefore w:val="0"/>
              <w:widowControl/>
              <w:kinsoku/>
              <w:wordWrap/>
              <w:overflowPunct/>
              <w:topLinePunct w:val="0"/>
              <w:autoSpaceDE/>
              <w:autoSpaceDN/>
              <w:bidi w:val="0"/>
              <w:adjustRightInd/>
              <w:snapToGrid/>
              <w:spacing w:line="660" w:lineRule="exact"/>
              <w:jc w:val="center"/>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财产综合险</w:t>
            </w:r>
          </w:p>
        </w:tc>
        <w:tc>
          <w:tcPr>
            <w:tcMar>
              <w:top w:w="60" w:type="dxa"/>
              <w:left w:w="120" w:type="dxa"/>
              <w:bottom w:w="30" w:type="dxa"/>
              <w:right w:w="120" w:type="dxa"/>
            </w:tcMar>
            <w:vAlign w:val="top"/>
          </w:tcPr>
          <w:p w14:paraId="41DB2419">
            <w:pPr>
              <w:pStyle w:val="119"/>
              <w:keepNext w:val="0"/>
              <w:keepLines w:val="0"/>
              <w:pageBreakBefore w:val="0"/>
              <w:widowControl/>
              <w:kinsoku/>
              <w:wordWrap/>
              <w:overflowPunct/>
              <w:topLinePunct w:val="0"/>
              <w:autoSpaceDE/>
              <w:autoSpaceDN/>
              <w:bidi w:val="0"/>
              <w:adjustRightInd/>
              <w:snapToGrid/>
              <w:spacing w:line="660" w:lineRule="exact"/>
              <w:jc w:val="center"/>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覆盖百洋铺收费站站房建筑、收费雨棚、收费岗亭、车道机电设备、ETC设备、供配电设施、监控系统、道闸及全部附属配套设施。</w:t>
            </w:r>
          </w:p>
        </w:tc>
      </w:tr>
      <w:tr w14:paraId="7E8644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2001" w:hRule="atLeast"/>
          <w:jc w:val="center"/>
        </w:trPr>
        <w:tc>
          <w:tcPr>
            <w:tcMar>
              <w:top w:w="60" w:type="dxa"/>
              <w:left w:w="120" w:type="dxa"/>
              <w:bottom w:w="30" w:type="dxa"/>
              <w:right w:w="120" w:type="dxa"/>
            </w:tcMar>
            <w:vAlign w:val="top"/>
          </w:tcPr>
          <w:p w14:paraId="6C07F304">
            <w:pPr>
              <w:pStyle w:val="119"/>
              <w:keepNext w:val="0"/>
              <w:keepLines w:val="0"/>
              <w:pageBreakBefore w:val="0"/>
              <w:widowControl/>
              <w:kinsoku/>
              <w:wordWrap/>
              <w:overflowPunct/>
              <w:topLinePunct w:val="0"/>
              <w:autoSpaceDE/>
              <w:autoSpaceDN/>
              <w:bidi w:val="0"/>
              <w:adjustRightInd/>
              <w:snapToGrid/>
              <w:spacing w:line="660" w:lineRule="exact"/>
              <w:jc w:val="center"/>
              <w:textAlignment w:val="auto"/>
              <w:rPr>
                <w:rFonts w:hint="eastAsia" w:ascii="方正仿宋_GB2312" w:hAnsi="方正仿宋_GB2312" w:eastAsia="方正仿宋_GB2312" w:cs="方正仿宋_GB2312"/>
                <w:sz w:val="28"/>
                <w:szCs w:val="28"/>
              </w:rPr>
            </w:pPr>
          </w:p>
          <w:p w14:paraId="0F991C9C">
            <w:pPr>
              <w:pStyle w:val="119"/>
              <w:keepNext w:val="0"/>
              <w:keepLines w:val="0"/>
              <w:pageBreakBefore w:val="0"/>
              <w:widowControl/>
              <w:kinsoku/>
              <w:wordWrap/>
              <w:overflowPunct/>
              <w:topLinePunct w:val="0"/>
              <w:autoSpaceDE/>
              <w:autoSpaceDN/>
              <w:bidi w:val="0"/>
              <w:adjustRightInd/>
              <w:snapToGrid/>
              <w:spacing w:line="660" w:lineRule="exact"/>
              <w:jc w:val="center"/>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公众责任险</w:t>
            </w:r>
          </w:p>
        </w:tc>
        <w:tc>
          <w:tcPr>
            <w:tcMar>
              <w:top w:w="60" w:type="dxa"/>
              <w:left w:w="120" w:type="dxa"/>
              <w:bottom w:w="30" w:type="dxa"/>
              <w:right w:w="120" w:type="dxa"/>
            </w:tcMar>
            <w:vAlign w:val="top"/>
          </w:tcPr>
          <w:p w14:paraId="5D80369E">
            <w:pPr>
              <w:pStyle w:val="119"/>
              <w:keepNext w:val="0"/>
              <w:keepLines w:val="0"/>
              <w:pageBreakBefore w:val="0"/>
              <w:widowControl/>
              <w:kinsoku/>
              <w:wordWrap/>
              <w:overflowPunct/>
              <w:topLinePunct w:val="0"/>
              <w:autoSpaceDE/>
              <w:autoSpaceDN/>
              <w:bidi w:val="0"/>
              <w:adjustRightInd/>
              <w:snapToGrid/>
              <w:spacing w:line="660" w:lineRule="exact"/>
              <w:jc w:val="center"/>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覆盖百洋铺收费站站区、收费广场、车道等运营场地范围内，因经营运营行为导致的第三方责任风险。</w:t>
            </w:r>
          </w:p>
        </w:tc>
      </w:tr>
    </w:tbl>
    <w:p w14:paraId="15CDEB0B">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b/>
          <w:bCs/>
          <w:kern w:val="0"/>
          <w:sz w:val="24"/>
          <w:szCs w:val="24"/>
          <w:lang w:val="en-US" w:eastAsia="zh-CN" w:bidi="ar-SA"/>
        </w:rPr>
      </w:pPr>
      <w:r>
        <w:rPr>
          <w:rFonts w:hint="eastAsia" w:ascii="宋体" w:hAnsi="宋体" w:eastAsia="宋体" w:cs="宋体"/>
          <w:b/>
          <w:bCs/>
          <w:kern w:val="0"/>
          <w:sz w:val="24"/>
          <w:szCs w:val="24"/>
          <w:lang w:val="en-US" w:eastAsia="zh-CN" w:bidi="ar-SA"/>
        </w:rPr>
        <w:t>（</w:t>
      </w:r>
      <w:r>
        <w:rPr>
          <w:rFonts w:hint="eastAsia" w:ascii="宋体" w:hAnsi="宋体" w:cs="宋体"/>
          <w:b/>
          <w:bCs/>
          <w:kern w:val="0"/>
          <w:sz w:val="24"/>
          <w:szCs w:val="24"/>
          <w:lang w:val="en-US" w:eastAsia="zh-CN" w:bidi="ar-SA"/>
        </w:rPr>
        <w:t>3</w:t>
      </w:r>
      <w:r>
        <w:rPr>
          <w:rFonts w:hint="eastAsia" w:ascii="宋体" w:hAnsi="宋体" w:eastAsia="宋体" w:cs="宋体"/>
          <w:b/>
          <w:bCs/>
          <w:kern w:val="0"/>
          <w:sz w:val="24"/>
          <w:szCs w:val="24"/>
          <w:lang w:val="en-US" w:eastAsia="zh-CN" w:bidi="ar-SA"/>
        </w:rPr>
        <w:t>）保险责任及保险金额</w:t>
      </w:r>
    </w:p>
    <w:tbl>
      <w:tblPr>
        <w:tblStyle w:val="37"/>
        <w:tblW w:w="499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2424"/>
        <w:gridCol w:w="2424"/>
        <w:gridCol w:w="4838"/>
      </w:tblGrid>
      <w:tr w14:paraId="0757F1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Mar>
              <w:top w:w="60" w:type="dxa"/>
              <w:left w:w="120" w:type="dxa"/>
              <w:bottom w:w="30" w:type="dxa"/>
              <w:right w:w="120" w:type="dxa"/>
            </w:tcMar>
          </w:tcPr>
          <w:p w14:paraId="08F61CE7">
            <w:pPr>
              <w:pStyle w:val="119"/>
              <w:keepNext w:val="0"/>
              <w:keepLines w:val="0"/>
              <w:pageBreakBefore w:val="0"/>
              <w:widowControl/>
              <w:kinsoku/>
              <w:wordWrap/>
              <w:overflowPunct/>
              <w:topLinePunct w:val="0"/>
              <w:autoSpaceDE/>
              <w:autoSpaceDN/>
              <w:bidi w:val="0"/>
              <w:adjustRightInd/>
              <w:snapToGrid/>
              <w:spacing w:line="660" w:lineRule="exact"/>
              <w:jc w:val="center"/>
              <w:textAlignment w:val="auto"/>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序号</w:t>
            </w:r>
          </w:p>
        </w:tc>
        <w:tc>
          <w:tcPr>
            <w:tcMar>
              <w:top w:w="60" w:type="dxa"/>
              <w:left w:w="120" w:type="dxa"/>
              <w:bottom w:w="30" w:type="dxa"/>
              <w:right w:w="120" w:type="dxa"/>
            </w:tcMar>
          </w:tcPr>
          <w:p w14:paraId="155B45AF">
            <w:pPr>
              <w:pStyle w:val="119"/>
              <w:keepNext w:val="0"/>
              <w:keepLines w:val="0"/>
              <w:pageBreakBefore w:val="0"/>
              <w:widowControl/>
              <w:kinsoku/>
              <w:wordWrap/>
              <w:overflowPunct/>
              <w:topLinePunct w:val="0"/>
              <w:autoSpaceDE/>
              <w:autoSpaceDN/>
              <w:bidi w:val="0"/>
              <w:adjustRightInd/>
              <w:snapToGrid/>
              <w:spacing w:line="660" w:lineRule="exact"/>
              <w:jc w:val="center"/>
              <w:textAlignment w:val="auto"/>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保险类型</w:t>
            </w:r>
          </w:p>
        </w:tc>
        <w:tc>
          <w:tcPr>
            <w:tcW w:w="2497" w:type="pct"/>
            <w:tcMar>
              <w:top w:w="60" w:type="dxa"/>
              <w:left w:w="120" w:type="dxa"/>
              <w:bottom w:w="30" w:type="dxa"/>
              <w:right w:w="120" w:type="dxa"/>
            </w:tcMar>
          </w:tcPr>
          <w:p w14:paraId="0503BEEE">
            <w:pPr>
              <w:pStyle w:val="119"/>
              <w:keepNext w:val="0"/>
              <w:keepLines w:val="0"/>
              <w:pageBreakBefore w:val="0"/>
              <w:widowControl/>
              <w:kinsoku/>
              <w:wordWrap/>
              <w:overflowPunct/>
              <w:topLinePunct w:val="0"/>
              <w:autoSpaceDE/>
              <w:autoSpaceDN/>
              <w:bidi w:val="0"/>
              <w:adjustRightInd/>
              <w:snapToGrid/>
              <w:spacing w:line="660" w:lineRule="exact"/>
              <w:jc w:val="center"/>
              <w:textAlignment w:val="auto"/>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保险金额</w:t>
            </w:r>
          </w:p>
        </w:tc>
      </w:tr>
      <w:tr w14:paraId="488025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339" w:hRule="atLeast"/>
        </w:trPr>
        <w:tc>
          <w:tcPr>
            <w:tcMar>
              <w:top w:w="60" w:type="dxa"/>
              <w:left w:w="120" w:type="dxa"/>
              <w:bottom w:w="30" w:type="dxa"/>
              <w:right w:w="120" w:type="dxa"/>
            </w:tcMar>
          </w:tcPr>
          <w:p w14:paraId="527354B5">
            <w:pPr>
              <w:pStyle w:val="119"/>
              <w:keepNext w:val="0"/>
              <w:keepLines w:val="0"/>
              <w:pageBreakBefore w:val="0"/>
              <w:widowControl/>
              <w:kinsoku/>
              <w:wordWrap/>
              <w:overflowPunct/>
              <w:topLinePunct w:val="0"/>
              <w:autoSpaceDE/>
              <w:autoSpaceDN/>
              <w:bidi w:val="0"/>
              <w:adjustRightInd/>
              <w:snapToGrid/>
              <w:spacing w:line="660" w:lineRule="exact"/>
              <w:jc w:val="center"/>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1</w:t>
            </w:r>
          </w:p>
        </w:tc>
        <w:tc>
          <w:tcPr>
            <w:tcMar>
              <w:top w:w="60" w:type="dxa"/>
              <w:left w:w="120" w:type="dxa"/>
              <w:bottom w:w="30" w:type="dxa"/>
              <w:right w:w="120" w:type="dxa"/>
            </w:tcMar>
          </w:tcPr>
          <w:p w14:paraId="293F0FCF">
            <w:pPr>
              <w:pStyle w:val="119"/>
              <w:keepNext w:val="0"/>
              <w:keepLines w:val="0"/>
              <w:pageBreakBefore w:val="0"/>
              <w:widowControl/>
              <w:kinsoku/>
              <w:wordWrap/>
              <w:overflowPunct/>
              <w:topLinePunct w:val="0"/>
              <w:autoSpaceDE/>
              <w:autoSpaceDN/>
              <w:bidi w:val="0"/>
              <w:adjustRightInd/>
              <w:snapToGrid/>
              <w:spacing w:line="660" w:lineRule="exact"/>
              <w:ind w:firstLine="280" w:firstLineChars="100"/>
              <w:jc w:val="both"/>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财产综合险</w:t>
            </w:r>
          </w:p>
        </w:tc>
        <w:tc>
          <w:tcPr>
            <w:tcW w:w="2497" w:type="pct"/>
            <w:tcMar>
              <w:top w:w="60" w:type="dxa"/>
              <w:left w:w="120" w:type="dxa"/>
              <w:bottom w:w="30" w:type="dxa"/>
              <w:right w:w="120" w:type="dxa"/>
            </w:tcMar>
          </w:tcPr>
          <w:p w14:paraId="477CBF65">
            <w:pPr>
              <w:pStyle w:val="119"/>
              <w:keepNext w:val="0"/>
              <w:keepLines w:val="0"/>
              <w:pageBreakBefore w:val="0"/>
              <w:widowControl/>
              <w:kinsoku/>
              <w:wordWrap/>
              <w:overflowPunct/>
              <w:topLinePunct w:val="0"/>
              <w:autoSpaceDE/>
              <w:autoSpaceDN/>
              <w:bidi w:val="0"/>
              <w:adjustRightInd/>
              <w:snapToGrid/>
              <w:spacing w:line="660" w:lineRule="exact"/>
              <w:jc w:val="center"/>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每次事故免赔额：</w:t>
            </w:r>
            <w:r>
              <w:rPr>
                <w:rFonts w:hint="eastAsia" w:ascii="方正仿宋_GB2312" w:hAnsi="方正仿宋_GB2312" w:eastAsia="方正仿宋_GB2312" w:cs="方正仿宋_GB2312"/>
                <w:sz w:val="28"/>
                <w:szCs w:val="28"/>
                <w:lang w:val="en-US" w:eastAsia="zh-CN"/>
              </w:rPr>
              <w:t>1</w:t>
            </w:r>
            <w:r>
              <w:rPr>
                <w:rFonts w:hint="eastAsia" w:ascii="方正仿宋_GB2312" w:hAnsi="方正仿宋_GB2312" w:eastAsia="方正仿宋_GB2312" w:cs="方正仿宋_GB2312"/>
                <w:sz w:val="28"/>
                <w:szCs w:val="28"/>
              </w:rPr>
              <w:t>000元或事故损失金额的</w:t>
            </w:r>
            <w:r>
              <w:rPr>
                <w:rFonts w:hint="eastAsia" w:ascii="方正仿宋_GB2312" w:hAnsi="方正仿宋_GB2312" w:eastAsia="方正仿宋_GB2312" w:cs="方正仿宋_GB2312"/>
                <w:sz w:val="28"/>
                <w:szCs w:val="28"/>
                <w:lang w:val="en-US" w:eastAsia="zh-CN"/>
              </w:rPr>
              <w:t>10</w:t>
            </w:r>
            <w:r>
              <w:rPr>
                <w:rFonts w:hint="eastAsia" w:ascii="方正仿宋_GB2312" w:hAnsi="方正仿宋_GB2312" w:eastAsia="方正仿宋_GB2312" w:cs="方正仿宋_GB2312"/>
                <w:sz w:val="28"/>
                <w:szCs w:val="28"/>
              </w:rPr>
              <w:t>%，二者以高者为准</w:t>
            </w:r>
          </w:p>
        </w:tc>
      </w:tr>
      <w:tr w14:paraId="6E5DB6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869" w:hRule="atLeast"/>
        </w:trPr>
        <w:tc>
          <w:tcPr>
            <w:tcMar>
              <w:top w:w="60" w:type="dxa"/>
              <w:left w:w="120" w:type="dxa"/>
              <w:bottom w:w="30" w:type="dxa"/>
              <w:right w:w="120" w:type="dxa"/>
            </w:tcMar>
          </w:tcPr>
          <w:p w14:paraId="46C5A83C">
            <w:pPr>
              <w:pStyle w:val="119"/>
              <w:keepNext w:val="0"/>
              <w:keepLines w:val="0"/>
              <w:pageBreakBefore w:val="0"/>
              <w:widowControl/>
              <w:kinsoku/>
              <w:wordWrap/>
              <w:overflowPunct/>
              <w:topLinePunct w:val="0"/>
              <w:autoSpaceDE/>
              <w:autoSpaceDN/>
              <w:bidi w:val="0"/>
              <w:adjustRightInd/>
              <w:snapToGrid/>
              <w:spacing w:line="660" w:lineRule="exact"/>
              <w:jc w:val="center"/>
              <w:textAlignment w:val="auto"/>
              <w:rPr>
                <w:rFonts w:hint="eastAsia" w:ascii="方正仿宋_GB2312" w:hAnsi="方正仿宋_GB2312" w:eastAsia="方正仿宋_GB2312" w:cs="方正仿宋_GB2312"/>
                <w:sz w:val="28"/>
                <w:szCs w:val="28"/>
              </w:rPr>
            </w:pPr>
          </w:p>
          <w:p w14:paraId="4F3D60FC">
            <w:pPr>
              <w:pStyle w:val="119"/>
              <w:keepNext w:val="0"/>
              <w:keepLines w:val="0"/>
              <w:pageBreakBefore w:val="0"/>
              <w:widowControl/>
              <w:kinsoku/>
              <w:wordWrap/>
              <w:overflowPunct/>
              <w:topLinePunct w:val="0"/>
              <w:autoSpaceDE/>
              <w:autoSpaceDN/>
              <w:bidi w:val="0"/>
              <w:adjustRightInd/>
              <w:snapToGrid/>
              <w:spacing w:line="660" w:lineRule="exact"/>
              <w:jc w:val="center"/>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2</w:t>
            </w:r>
          </w:p>
        </w:tc>
        <w:tc>
          <w:tcPr>
            <w:tcMar>
              <w:top w:w="60" w:type="dxa"/>
              <w:left w:w="120" w:type="dxa"/>
              <w:bottom w:w="30" w:type="dxa"/>
              <w:right w:w="120" w:type="dxa"/>
            </w:tcMar>
          </w:tcPr>
          <w:p w14:paraId="41B392A7">
            <w:pPr>
              <w:pStyle w:val="119"/>
              <w:keepNext w:val="0"/>
              <w:keepLines w:val="0"/>
              <w:pageBreakBefore w:val="0"/>
              <w:widowControl/>
              <w:kinsoku/>
              <w:wordWrap/>
              <w:overflowPunct/>
              <w:topLinePunct w:val="0"/>
              <w:autoSpaceDE/>
              <w:autoSpaceDN/>
              <w:bidi w:val="0"/>
              <w:adjustRightInd/>
              <w:snapToGrid/>
              <w:spacing w:line="660" w:lineRule="exact"/>
              <w:jc w:val="center"/>
              <w:textAlignment w:val="auto"/>
              <w:rPr>
                <w:rFonts w:hint="eastAsia" w:ascii="方正仿宋_GB2312" w:hAnsi="方正仿宋_GB2312" w:eastAsia="方正仿宋_GB2312" w:cs="方正仿宋_GB2312"/>
                <w:sz w:val="28"/>
                <w:szCs w:val="28"/>
              </w:rPr>
            </w:pPr>
          </w:p>
          <w:p w14:paraId="5F0EF246">
            <w:pPr>
              <w:pStyle w:val="119"/>
              <w:keepNext w:val="0"/>
              <w:keepLines w:val="0"/>
              <w:pageBreakBefore w:val="0"/>
              <w:widowControl/>
              <w:kinsoku/>
              <w:wordWrap/>
              <w:overflowPunct/>
              <w:topLinePunct w:val="0"/>
              <w:autoSpaceDE/>
              <w:autoSpaceDN/>
              <w:bidi w:val="0"/>
              <w:adjustRightInd/>
              <w:snapToGrid/>
              <w:spacing w:line="660" w:lineRule="exact"/>
              <w:jc w:val="center"/>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公众责任险</w:t>
            </w:r>
          </w:p>
        </w:tc>
        <w:tc>
          <w:tcPr>
            <w:tcW w:w="2497" w:type="pct"/>
            <w:tcMar>
              <w:top w:w="60" w:type="dxa"/>
              <w:left w:w="120" w:type="dxa"/>
              <w:bottom w:w="30" w:type="dxa"/>
              <w:right w:w="120" w:type="dxa"/>
            </w:tcMar>
          </w:tcPr>
          <w:p w14:paraId="4AB57B16">
            <w:pPr>
              <w:pStyle w:val="119"/>
              <w:keepNext w:val="0"/>
              <w:keepLines w:val="0"/>
              <w:pageBreakBefore w:val="0"/>
              <w:widowControl/>
              <w:kinsoku/>
              <w:wordWrap/>
              <w:overflowPunct/>
              <w:topLinePunct w:val="0"/>
              <w:autoSpaceDE/>
              <w:autoSpaceDN/>
              <w:bidi w:val="0"/>
              <w:adjustRightInd/>
              <w:snapToGrid/>
              <w:spacing w:line="660" w:lineRule="exact"/>
              <w:jc w:val="center"/>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累计赔偿限额：</w:t>
            </w:r>
            <w:r>
              <w:rPr>
                <w:rFonts w:hint="eastAsia" w:ascii="方正仿宋_GB2312" w:hAnsi="方正仿宋_GB2312" w:eastAsia="方正仿宋_GB2312" w:cs="方正仿宋_GB2312"/>
                <w:sz w:val="28"/>
                <w:szCs w:val="28"/>
                <w:lang w:val="en-US" w:eastAsia="zh-CN"/>
              </w:rPr>
              <w:t>500</w:t>
            </w:r>
            <w:r>
              <w:rPr>
                <w:rFonts w:hint="eastAsia" w:ascii="方正仿宋_GB2312" w:hAnsi="方正仿宋_GB2312" w:eastAsia="方正仿宋_GB2312" w:cs="方正仿宋_GB2312"/>
                <w:sz w:val="28"/>
                <w:szCs w:val="28"/>
              </w:rPr>
              <w:t>万</w:t>
            </w:r>
          </w:p>
          <w:p w14:paraId="1F3BD88E">
            <w:pPr>
              <w:pStyle w:val="119"/>
              <w:keepNext w:val="0"/>
              <w:keepLines w:val="0"/>
              <w:pageBreakBefore w:val="0"/>
              <w:widowControl/>
              <w:kinsoku/>
              <w:wordWrap/>
              <w:overflowPunct/>
              <w:topLinePunct w:val="0"/>
              <w:autoSpaceDE/>
              <w:autoSpaceDN/>
              <w:bidi w:val="0"/>
              <w:adjustRightInd/>
              <w:snapToGrid/>
              <w:spacing w:line="660" w:lineRule="exact"/>
              <w:jc w:val="center"/>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每次事故赔偿限额：</w:t>
            </w:r>
            <w:r>
              <w:rPr>
                <w:rFonts w:hint="eastAsia" w:ascii="方正仿宋_GB2312" w:hAnsi="方正仿宋_GB2312" w:eastAsia="方正仿宋_GB2312" w:cs="方正仿宋_GB2312"/>
                <w:sz w:val="28"/>
                <w:szCs w:val="28"/>
                <w:lang w:val="en-US" w:eastAsia="zh-CN"/>
              </w:rPr>
              <w:t>2</w:t>
            </w:r>
            <w:r>
              <w:rPr>
                <w:rFonts w:hint="eastAsia" w:ascii="方正仿宋_GB2312" w:hAnsi="方正仿宋_GB2312" w:eastAsia="方正仿宋_GB2312" w:cs="方正仿宋_GB2312"/>
                <w:sz w:val="28"/>
                <w:szCs w:val="28"/>
              </w:rPr>
              <w:t>00万</w:t>
            </w:r>
          </w:p>
          <w:p w14:paraId="0C519B05">
            <w:pPr>
              <w:pStyle w:val="119"/>
              <w:keepNext w:val="0"/>
              <w:keepLines w:val="0"/>
              <w:pageBreakBefore w:val="0"/>
              <w:widowControl/>
              <w:kinsoku/>
              <w:wordWrap/>
              <w:overflowPunct/>
              <w:topLinePunct w:val="0"/>
              <w:autoSpaceDE/>
              <w:autoSpaceDN/>
              <w:bidi w:val="0"/>
              <w:adjustRightInd/>
              <w:snapToGrid/>
              <w:spacing w:line="660" w:lineRule="exact"/>
              <w:jc w:val="center"/>
              <w:textAlignment w:val="auto"/>
              <w:rPr>
                <w:rFonts w:hint="default" w:ascii="方正仿宋_GB2312" w:hAnsi="方正仿宋_GB2312" w:eastAsia="方正仿宋_GB2312" w:cs="方正仿宋_GB2312"/>
                <w:sz w:val="28"/>
                <w:szCs w:val="28"/>
                <w:lang w:val="en-US" w:eastAsia="zh-CN"/>
              </w:rPr>
            </w:pPr>
            <w:r>
              <w:rPr>
                <w:rFonts w:hint="eastAsia" w:ascii="方正仿宋_GB2312" w:hAnsi="方正仿宋_GB2312" w:eastAsia="方正仿宋_GB2312" w:cs="方正仿宋_GB2312"/>
                <w:sz w:val="28"/>
                <w:szCs w:val="28"/>
              </w:rPr>
              <w:t>每次事故人伤赔偿额</w:t>
            </w:r>
            <w:r>
              <w:rPr>
                <w:rFonts w:hint="eastAsia" w:ascii="方正仿宋_GB2312" w:hAnsi="方正仿宋_GB2312" w:eastAsia="方正仿宋_GB2312" w:cs="方正仿宋_GB2312"/>
                <w:sz w:val="28"/>
                <w:szCs w:val="28"/>
                <w:lang w:val="en-US" w:eastAsia="zh-CN"/>
              </w:rPr>
              <w:t>: 55万</w:t>
            </w:r>
          </w:p>
        </w:tc>
      </w:tr>
    </w:tbl>
    <w:p w14:paraId="041A9BEE">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b/>
          <w:color w:val="auto"/>
          <w:kern w:val="0"/>
          <w:sz w:val="24"/>
          <w:szCs w:val="24"/>
          <w:highlight w:val="none"/>
        </w:rPr>
      </w:pPr>
    </w:p>
    <w:p w14:paraId="09BD02F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kern w:val="0"/>
          <w:sz w:val="24"/>
          <w:szCs w:val="24"/>
          <w:highlight w:val="none"/>
          <w:lang w:val="en-US" w:eastAsia="zh-CN" w:bidi="ar"/>
        </w:rPr>
      </w:pPr>
      <w:r>
        <w:rPr>
          <w:rFonts w:hint="eastAsia" w:ascii="宋体" w:hAnsi="宋体" w:eastAsia="宋体" w:cs="宋体"/>
          <w:b/>
          <w:bCs/>
          <w:color w:val="auto"/>
          <w:kern w:val="0"/>
          <w:sz w:val="24"/>
          <w:szCs w:val="24"/>
          <w:highlight w:val="none"/>
          <w:lang w:val="en-US" w:eastAsia="zh-CN" w:bidi="ar"/>
        </w:rPr>
        <w:t>（</w:t>
      </w:r>
      <w:r>
        <w:rPr>
          <w:rFonts w:hint="eastAsia" w:ascii="宋体" w:hAnsi="宋体" w:cs="宋体"/>
          <w:b/>
          <w:bCs/>
          <w:color w:val="auto"/>
          <w:kern w:val="0"/>
          <w:sz w:val="24"/>
          <w:szCs w:val="24"/>
          <w:highlight w:val="none"/>
          <w:lang w:val="en-US" w:eastAsia="zh-CN" w:bidi="ar"/>
        </w:rPr>
        <w:t>4</w:t>
      </w:r>
      <w:r>
        <w:rPr>
          <w:rFonts w:hint="eastAsia" w:ascii="宋体" w:hAnsi="宋体" w:eastAsia="宋体" w:cs="宋体"/>
          <w:b/>
          <w:bCs/>
          <w:color w:val="auto"/>
          <w:kern w:val="0"/>
          <w:sz w:val="24"/>
          <w:szCs w:val="24"/>
          <w:highlight w:val="none"/>
          <w:lang w:val="en-US" w:eastAsia="zh-CN" w:bidi="ar"/>
        </w:rPr>
        <w:t>）服务要求</w:t>
      </w:r>
    </w:p>
    <w:p w14:paraId="5088C2B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color w:val="auto"/>
          <w:kern w:val="0"/>
          <w:sz w:val="24"/>
          <w:szCs w:val="24"/>
          <w:highlight w:val="none"/>
          <w:lang w:val="en-US" w:eastAsia="zh-CN" w:bidi="ar"/>
        </w:rPr>
      </w:pPr>
      <w:r>
        <w:rPr>
          <w:rFonts w:hint="eastAsia" w:ascii="宋体" w:hAnsi="宋体" w:eastAsia="宋体" w:cs="宋体"/>
          <w:b w:val="0"/>
          <w:bCs w:val="0"/>
          <w:color w:val="auto"/>
          <w:kern w:val="0"/>
          <w:sz w:val="24"/>
          <w:szCs w:val="24"/>
          <w:highlight w:val="none"/>
          <w:lang w:val="en-US" w:eastAsia="zh-CN" w:bidi="ar"/>
        </w:rPr>
        <w:t>①提供7×24小时全国统一报案热线，并支持多途径（如电话、微信、APP）报案。</w:t>
      </w:r>
    </w:p>
    <w:p w14:paraId="3814B63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color w:val="auto"/>
          <w:kern w:val="0"/>
          <w:sz w:val="24"/>
          <w:szCs w:val="24"/>
          <w:highlight w:val="none"/>
          <w:lang w:val="en-US" w:eastAsia="zh-CN" w:bidi="ar"/>
        </w:rPr>
      </w:pPr>
      <w:r>
        <w:rPr>
          <w:rFonts w:hint="eastAsia" w:ascii="宋体" w:hAnsi="宋体" w:eastAsia="宋体" w:cs="宋体"/>
          <w:b w:val="0"/>
          <w:bCs w:val="0"/>
          <w:color w:val="auto"/>
          <w:kern w:val="0"/>
          <w:sz w:val="24"/>
          <w:szCs w:val="24"/>
          <w:highlight w:val="none"/>
          <w:lang w:val="en-US" w:eastAsia="zh-CN" w:bidi="ar"/>
        </w:rPr>
        <w:t>②接到报案后，理赔人员须在30分钟内与报案人取得联系，2小时内确定现场查勘安排。</w:t>
      </w:r>
    </w:p>
    <w:p w14:paraId="0418B2C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color w:val="auto"/>
          <w:kern w:val="0"/>
          <w:sz w:val="24"/>
          <w:szCs w:val="24"/>
          <w:highlight w:val="none"/>
          <w:lang w:val="en-US" w:eastAsia="zh-CN" w:bidi="ar"/>
        </w:rPr>
      </w:pPr>
      <w:r>
        <w:rPr>
          <w:rFonts w:hint="eastAsia" w:ascii="宋体" w:hAnsi="宋体" w:eastAsia="宋体" w:cs="宋体"/>
          <w:b w:val="0"/>
          <w:bCs w:val="0"/>
          <w:color w:val="auto"/>
          <w:kern w:val="0"/>
          <w:sz w:val="24"/>
          <w:szCs w:val="24"/>
          <w:highlight w:val="none"/>
          <w:lang w:val="en-US" w:eastAsia="zh-CN" w:bidi="ar"/>
        </w:rPr>
        <w:t>③重大案件（预估损失超过人民币50万元）或涉及人身伤害的案件，保险公司理赔专家须亲赴现场。</w:t>
      </w:r>
    </w:p>
    <w:p w14:paraId="5C8DDE3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color w:val="auto"/>
          <w:kern w:val="0"/>
          <w:sz w:val="24"/>
          <w:szCs w:val="24"/>
          <w:highlight w:val="none"/>
          <w:lang w:val="en-US" w:eastAsia="zh-CN" w:bidi="ar"/>
        </w:rPr>
      </w:pPr>
      <w:r>
        <w:rPr>
          <w:rFonts w:hint="eastAsia" w:ascii="宋体" w:hAnsi="宋体" w:eastAsia="宋体" w:cs="宋体"/>
          <w:b w:val="0"/>
          <w:bCs w:val="0"/>
          <w:color w:val="auto"/>
          <w:kern w:val="0"/>
          <w:sz w:val="24"/>
          <w:szCs w:val="24"/>
          <w:highlight w:val="none"/>
          <w:lang w:val="en-US" w:eastAsia="zh-CN" w:bidi="ar"/>
        </w:rPr>
        <w:t>④对于责任清晰、损失明确的小额案件，推行“快速理赔”通道，承诺在资料齐全后3个工作日内完成定损。</w:t>
      </w:r>
    </w:p>
    <w:p w14:paraId="2CF82FD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color w:val="auto"/>
          <w:kern w:val="0"/>
          <w:sz w:val="24"/>
          <w:szCs w:val="24"/>
          <w:highlight w:val="none"/>
          <w:lang w:val="en-US" w:eastAsia="zh-CN" w:bidi="ar"/>
        </w:rPr>
      </w:pPr>
      <w:r>
        <w:rPr>
          <w:rFonts w:hint="eastAsia" w:ascii="宋体" w:hAnsi="宋体" w:eastAsia="宋体" w:cs="宋体"/>
          <w:b w:val="0"/>
          <w:bCs w:val="0"/>
          <w:color w:val="auto"/>
          <w:kern w:val="0"/>
          <w:sz w:val="24"/>
          <w:szCs w:val="24"/>
          <w:highlight w:val="none"/>
          <w:lang w:val="en-US" w:eastAsia="zh-CN" w:bidi="ar"/>
        </w:rPr>
        <w:t>⑤在损失金额确定、索赔单证齐全且双方就赔偿金额达成书面一致后，保险公司须在10个工作日内将赔款支付至指定账户。</w:t>
      </w:r>
    </w:p>
    <w:p w14:paraId="6C6234E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color w:val="auto"/>
          <w:kern w:val="0"/>
          <w:sz w:val="24"/>
          <w:szCs w:val="24"/>
          <w:highlight w:val="none"/>
          <w:lang w:val="en-US" w:eastAsia="zh-CN" w:bidi="ar"/>
        </w:rPr>
      </w:pPr>
      <w:r>
        <w:rPr>
          <w:rFonts w:hint="eastAsia" w:ascii="宋体" w:hAnsi="宋体" w:eastAsia="宋体" w:cs="宋体"/>
          <w:b w:val="0"/>
          <w:bCs w:val="0"/>
          <w:color w:val="auto"/>
          <w:kern w:val="0"/>
          <w:sz w:val="24"/>
          <w:szCs w:val="24"/>
          <w:highlight w:val="none"/>
          <w:lang w:val="en-US" w:eastAsia="zh-CN" w:bidi="ar"/>
        </w:rPr>
        <w:t>⑥理赔沟通：指定专属理赔联系人，负责全程协调。</w:t>
      </w:r>
    </w:p>
    <w:p w14:paraId="2A59725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241" w:firstLineChars="100"/>
        <w:textAlignment w:val="auto"/>
        <w:rPr>
          <w:rFonts w:hint="eastAsia" w:ascii="宋体" w:hAnsi="宋体" w:eastAsia="宋体" w:cs="宋体"/>
          <w:b w:val="0"/>
          <w:bCs w:val="0"/>
          <w:sz w:val="24"/>
          <w:szCs w:val="24"/>
          <w:lang w:val="en-US" w:eastAsia="zh-CN"/>
        </w:rPr>
      </w:pPr>
      <w:r>
        <w:rPr>
          <w:rFonts w:hint="eastAsia" w:ascii="宋体" w:hAnsi="宋体" w:eastAsia="宋体" w:cs="宋体"/>
          <w:b/>
          <w:bCs/>
          <w:sz w:val="24"/>
          <w:szCs w:val="24"/>
          <w:lang w:val="en-US" w:eastAsia="zh-CN"/>
        </w:rPr>
        <w:t>（</w:t>
      </w:r>
      <w:r>
        <w:rPr>
          <w:rFonts w:hint="eastAsia" w:ascii="宋体" w:hAnsi="宋体" w:cs="宋体"/>
          <w:b/>
          <w:bCs/>
          <w:sz w:val="24"/>
          <w:szCs w:val="24"/>
          <w:lang w:val="en-US" w:eastAsia="zh-CN"/>
        </w:rPr>
        <w:t>5</w:t>
      </w:r>
      <w:r>
        <w:rPr>
          <w:rFonts w:hint="eastAsia" w:ascii="宋体" w:hAnsi="宋体" w:eastAsia="宋体" w:cs="宋体"/>
          <w:b/>
          <w:bCs/>
          <w:sz w:val="24"/>
          <w:szCs w:val="24"/>
          <w:lang w:val="en-US" w:eastAsia="zh-CN"/>
        </w:rPr>
        <w:t>）其他说明</w:t>
      </w:r>
    </w:p>
    <w:p w14:paraId="667C931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color w:val="auto"/>
          <w:kern w:val="0"/>
          <w:sz w:val="24"/>
          <w:szCs w:val="24"/>
          <w:highlight w:val="none"/>
          <w:lang w:val="en-US" w:eastAsia="zh-CN" w:bidi="ar"/>
        </w:rPr>
      </w:pPr>
      <w:r>
        <w:rPr>
          <w:rFonts w:hint="eastAsia" w:ascii="宋体" w:hAnsi="宋体" w:eastAsia="宋体" w:cs="宋体"/>
          <w:b w:val="0"/>
          <w:bCs w:val="0"/>
          <w:color w:val="auto"/>
          <w:kern w:val="0"/>
          <w:sz w:val="24"/>
          <w:szCs w:val="24"/>
          <w:highlight w:val="none"/>
          <w:lang w:val="en-US" w:eastAsia="zh-CN" w:bidi="ar"/>
        </w:rPr>
        <w:t>①本项目服务期限内，如国家法律法规或监管政策发生变化，双方需按照新规定协商调整合同相关条款。</w:t>
      </w:r>
    </w:p>
    <w:p w14:paraId="5C7B7011">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kern w:val="0"/>
          <w:sz w:val="24"/>
          <w:szCs w:val="24"/>
          <w:highlight w:val="none"/>
          <w:lang w:val="en-US" w:eastAsia="zh-CN" w:bidi="ar"/>
        </w:rPr>
      </w:pPr>
      <w:r>
        <w:rPr>
          <w:rFonts w:hint="default" w:ascii="宋体" w:hAnsi="宋体" w:eastAsia="宋体" w:cs="宋体"/>
          <w:b/>
          <w:bCs/>
          <w:color w:val="auto"/>
          <w:kern w:val="0"/>
          <w:sz w:val="24"/>
          <w:szCs w:val="24"/>
          <w:highlight w:val="none"/>
          <w:lang w:val="en-US" w:eastAsia="zh-CN" w:bidi="ar"/>
        </w:rPr>
        <w:t>②</w:t>
      </w:r>
      <w:r>
        <w:rPr>
          <w:rFonts w:hint="eastAsia" w:ascii="宋体" w:hAnsi="宋体" w:eastAsia="宋体" w:cs="宋体"/>
          <w:b/>
          <w:bCs/>
          <w:color w:val="auto"/>
          <w:kern w:val="0"/>
          <w:sz w:val="24"/>
          <w:szCs w:val="24"/>
          <w:highlight w:val="none"/>
          <w:lang w:val="en-US" w:eastAsia="zh-CN" w:bidi="ar"/>
        </w:rPr>
        <w:t>续签合同需根据保险公司该年度重新报价及考核情况综合考量，如果保险公司该年度报价高于第一年度合同价，原则上需重新发包，合同不续签。</w:t>
      </w:r>
    </w:p>
    <w:p w14:paraId="1113D8B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color w:val="auto"/>
          <w:kern w:val="0"/>
          <w:sz w:val="24"/>
          <w:szCs w:val="24"/>
          <w:highlight w:val="none"/>
          <w:lang w:val="en-US" w:eastAsia="zh-CN" w:bidi="ar"/>
        </w:rPr>
      </w:pPr>
      <w:r>
        <w:rPr>
          <w:rFonts w:hint="eastAsia" w:ascii="宋体" w:hAnsi="宋体" w:eastAsia="宋体" w:cs="宋体"/>
          <w:b w:val="0"/>
          <w:bCs w:val="0"/>
          <w:color w:val="auto"/>
          <w:kern w:val="0"/>
          <w:sz w:val="24"/>
          <w:szCs w:val="24"/>
          <w:highlight w:val="none"/>
          <w:lang w:val="en-US" w:eastAsia="zh-CN" w:bidi="ar"/>
        </w:rPr>
        <w:t>1.2.3 服务质量：符合国家保险相关法律法规、行业技术标</w:t>
      </w:r>
      <w:r>
        <w:rPr>
          <w:rFonts w:hint="eastAsia" w:ascii="宋体" w:hAnsi="宋体" w:eastAsia="宋体" w:cs="宋体"/>
          <w:b w:val="0"/>
          <w:bCs w:val="0"/>
          <w:color w:val="auto"/>
          <w:kern w:val="0"/>
          <w:sz w:val="24"/>
          <w:szCs w:val="24"/>
          <w:highlight w:val="none"/>
          <w:u w:val="none"/>
          <w:lang w:val="en-US" w:eastAsia="zh-CN" w:bidi="ar"/>
        </w:rPr>
        <w:t>准</w:t>
      </w:r>
      <w:r>
        <w:rPr>
          <w:rFonts w:hint="eastAsia" w:ascii="宋体" w:hAnsi="宋体" w:eastAsia="宋体" w:cs="宋体"/>
          <w:b w:val="0"/>
          <w:bCs w:val="0"/>
          <w:color w:val="auto"/>
          <w:kern w:val="0"/>
          <w:sz w:val="24"/>
          <w:szCs w:val="24"/>
          <w:highlight w:val="none"/>
          <w:lang w:val="en-US" w:eastAsia="zh-CN" w:bidi="ar"/>
        </w:rPr>
        <w:t>相关工作要求；</w:t>
      </w:r>
    </w:p>
    <w:p w14:paraId="39F0C7F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color w:val="auto"/>
          <w:kern w:val="0"/>
          <w:sz w:val="24"/>
          <w:szCs w:val="24"/>
          <w:highlight w:val="none"/>
          <w:lang w:val="en-US" w:eastAsia="zh-CN" w:bidi="ar"/>
        </w:rPr>
      </w:pPr>
      <w:r>
        <w:rPr>
          <w:rFonts w:hint="eastAsia" w:ascii="宋体" w:hAnsi="宋体" w:eastAsia="宋体" w:cs="宋体"/>
          <w:b w:val="0"/>
          <w:bCs w:val="0"/>
          <w:color w:val="auto"/>
          <w:kern w:val="0"/>
          <w:sz w:val="24"/>
          <w:szCs w:val="24"/>
          <w:highlight w:val="none"/>
          <w:lang w:val="en-US" w:eastAsia="zh-CN" w:bidi="ar"/>
        </w:rPr>
        <w:t>1.2.4 服务考核：</w:t>
      </w:r>
    </w:p>
    <w:p w14:paraId="2D9099F4">
      <w:pPr>
        <w:pStyle w:val="35"/>
        <w:spacing w:line="360" w:lineRule="auto"/>
        <w:ind w:firstLine="0"/>
        <w:jc w:val="center"/>
        <w:rPr>
          <w:rFonts w:hint="eastAsia" w:ascii="宋体" w:hAnsi="宋体" w:cs="宋体"/>
          <w:b/>
          <w:bCs/>
          <w:color w:val="auto"/>
          <w:szCs w:val="24"/>
          <w:highlight w:val="none"/>
        </w:rPr>
      </w:pPr>
    </w:p>
    <w:p w14:paraId="3D3CA41B">
      <w:pPr>
        <w:pStyle w:val="35"/>
        <w:spacing w:line="360" w:lineRule="auto"/>
        <w:ind w:firstLine="0"/>
        <w:jc w:val="center"/>
        <w:rPr>
          <w:rFonts w:hint="eastAsia" w:cs="仿宋_GB2312" w:asciiTheme="minorEastAsia" w:hAnsiTheme="minorEastAsia" w:eastAsiaTheme="minorEastAsia"/>
          <w:b/>
          <w:bCs/>
          <w:color w:val="auto"/>
          <w:sz w:val="24"/>
          <w:szCs w:val="24"/>
          <w:highlight w:val="none"/>
          <w:vertAlign w:val="baseline"/>
          <w:lang w:eastAsia="zh-CN"/>
        </w:rPr>
      </w:pPr>
      <w:r>
        <w:rPr>
          <w:rFonts w:hint="eastAsia" w:ascii="宋体" w:hAnsi="宋体" w:cs="宋体"/>
          <w:b/>
          <w:bCs/>
          <w:color w:val="auto"/>
          <w:szCs w:val="24"/>
          <w:highlight w:val="none"/>
        </w:rPr>
        <w:t>考核指标明细</w:t>
      </w:r>
    </w:p>
    <w:tbl>
      <w:tblPr>
        <w:tblStyle w:val="3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6"/>
        <w:gridCol w:w="6406"/>
        <w:gridCol w:w="2437"/>
      </w:tblGrid>
      <w:tr w14:paraId="7A42B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jc w:val="center"/>
        </w:trPr>
        <w:tc>
          <w:tcPr>
            <w:tcW w:w="9669" w:type="dxa"/>
            <w:gridSpan w:val="3"/>
          </w:tcPr>
          <w:p w14:paraId="0E84F4E1">
            <w:pPr>
              <w:spacing w:line="520" w:lineRule="exact"/>
              <w:ind w:firstLine="482" w:firstLineChars="200"/>
              <w:jc w:val="center"/>
              <w:rPr>
                <w:rFonts w:hint="eastAsia" w:cs="仿宋_GB2312" w:asciiTheme="minorEastAsia" w:hAnsiTheme="minorEastAsia" w:eastAsiaTheme="minorEastAsia"/>
                <w:color w:val="auto"/>
                <w:sz w:val="24"/>
                <w:szCs w:val="24"/>
                <w:highlight w:val="none"/>
              </w:rPr>
            </w:pPr>
            <w:r>
              <w:rPr>
                <w:rFonts w:hint="eastAsia" w:cs="仿宋_GB2312" w:asciiTheme="minorEastAsia" w:hAnsiTheme="minorEastAsia" w:eastAsiaTheme="minorEastAsia"/>
                <w:b/>
                <w:bCs/>
                <w:color w:val="auto"/>
                <w:sz w:val="24"/>
                <w:szCs w:val="24"/>
                <w:highlight w:val="none"/>
              </w:rPr>
              <w:t>第一部分：一票否决项（出现任意一项，当年度考核结果直接评定为“不合格”）</w:t>
            </w:r>
          </w:p>
        </w:tc>
      </w:tr>
      <w:tr w14:paraId="30E5B5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atLeast"/>
          <w:jc w:val="center"/>
        </w:trPr>
        <w:tc>
          <w:tcPr>
            <w:tcW w:w="826" w:type="dxa"/>
            <w:vAlign w:val="center"/>
          </w:tcPr>
          <w:p w14:paraId="6FF40ACB">
            <w:pPr>
              <w:pStyle w:val="35"/>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b/>
                <w:bCs/>
                <w:color w:val="auto"/>
                <w:sz w:val="21"/>
                <w:szCs w:val="21"/>
                <w:highlight w:val="none"/>
                <w:vertAlign w:val="baseline"/>
                <w:lang w:eastAsia="zh-CN"/>
              </w:rPr>
            </w:pPr>
            <w:r>
              <w:rPr>
                <w:rFonts w:hint="eastAsia" w:ascii="宋体" w:hAnsi="宋体" w:eastAsia="宋体" w:cs="宋体"/>
                <w:b/>
                <w:bCs/>
                <w:color w:val="auto"/>
                <w:sz w:val="21"/>
                <w:szCs w:val="21"/>
                <w:highlight w:val="none"/>
              </w:rPr>
              <w:t>序号</w:t>
            </w:r>
          </w:p>
        </w:tc>
        <w:tc>
          <w:tcPr>
            <w:tcW w:w="6406" w:type="dxa"/>
            <w:vAlign w:val="center"/>
          </w:tcPr>
          <w:p w14:paraId="0BB4F547">
            <w:pPr>
              <w:pStyle w:val="35"/>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b/>
                <w:bCs/>
                <w:color w:val="auto"/>
                <w:sz w:val="21"/>
                <w:szCs w:val="21"/>
                <w:highlight w:val="none"/>
                <w:vertAlign w:val="baseline"/>
                <w:lang w:eastAsia="zh-CN"/>
              </w:rPr>
            </w:pPr>
            <w:r>
              <w:rPr>
                <w:rFonts w:hint="eastAsia" w:ascii="宋体" w:hAnsi="宋体" w:eastAsia="宋体" w:cs="宋体"/>
                <w:b/>
                <w:bCs/>
                <w:color w:val="auto"/>
                <w:sz w:val="21"/>
                <w:szCs w:val="21"/>
                <w:highlight w:val="none"/>
              </w:rPr>
              <w:t>否决项内容</w:t>
            </w:r>
          </w:p>
        </w:tc>
        <w:tc>
          <w:tcPr>
            <w:tcW w:w="2437" w:type="dxa"/>
            <w:vAlign w:val="center"/>
          </w:tcPr>
          <w:p w14:paraId="58D3F586">
            <w:pPr>
              <w:pStyle w:val="35"/>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b/>
                <w:bCs/>
                <w:color w:val="auto"/>
                <w:sz w:val="21"/>
                <w:szCs w:val="21"/>
                <w:highlight w:val="none"/>
                <w:vertAlign w:val="baseline"/>
                <w:lang w:eastAsia="zh-CN"/>
              </w:rPr>
            </w:pPr>
            <w:r>
              <w:rPr>
                <w:rFonts w:hint="eastAsia" w:ascii="宋体" w:hAnsi="宋体" w:eastAsia="宋体" w:cs="宋体"/>
                <w:b/>
                <w:bCs/>
                <w:color w:val="auto"/>
                <w:sz w:val="21"/>
                <w:szCs w:val="21"/>
                <w:highlight w:val="none"/>
              </w:rPr>
              <w:t>是否发生</w:t>
            </w:r>
          </w:p>
        </w:tc>
      </w:tr>
      <w:tr w14:paraId="05E2B0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jc w:val="center"/>
        </w:trPr>
        <w:tc>
          <w:tcPr>
            <w:tcW w:w="826" w:type="dxa"/>
            <w:vAlign w:val="center"/>
          </w:tcPr>
          <w:p w14:paraId="7236E7DC">
            <w:pPr>
              <w:pStyle w:val="35"/>
              <w:keepNext w:val="0"/>
              <w:keepLines w:val="0"/>
              <w:pageBreakBefore w:val="0"/>
              <w:widowControl w:val="0"/>
              <w:kinsoku/>
              <w:wordWrap/>
              <w:overflowPunct/>
              <w:topLinePunct w:val="0"/>
              <w:autoSpaceDE/>
              <w:autoSpaceDN/>
              <w:bidi w:val="0"/>
              <w:adjustRightInd/>
              <w:snapToGrid/>
              <w:spacing w:line="240" w:lineRule="exact"/>
              <w:ind w:left="0" w:leftChars="0" w:firstLine="0" w:firstLineChars="0"/>
              <w:jc w:val="center"/>
              <w:textAlignment w:val="auto"/>
              <w:rPr>
                <w:rFonts w:hint="eastAsia" w:ascii="宋体" w:hAnsi="宋体" w:eastAsia="宋体" w:cs="宋体"/>
                <w:b w:val="0"/>
                <w:bCs w:val="0"/>
                <w:color w:val="auto"/>
                <w:sz w:val="21"/>
                <w:szCs w:val="21"/>
                <w:highlight w:val="none"/>
                <w:vertAlign w:val="baseline"/>
                <w:lang w:val="en-US" w:eastAsia="zh-CN"/>
              </w:rPr>
            </w:pPr>
            <w:r>
              <w:rPr>
                <w:rFonts w:hint="eastAsia" w:ascii="宋体" w:hAnsi="宋体" w:eastAsia="宋体" w:cs="宋体"/>
                <w:b w:val="0"/>
                <w:bCs w:val="0"/>
                <w:color w:val="auto"/>
                <w:sz w:val="21"/>
                <w:szCs w:val="21"/>
                <w:highlight w:val="none"/>
                <w:vertAlign w:val="baseline"/>
                <w:lang w:val="en-US" w:eastAsia="zh-CN"/>
              </w:rPr>
              <w:t>1</w:t>
            </w:r>
          </w:p>
        </w:tc>
        <w:tc>
          <w:tcPr>
            <w:tcW w:w="6406" w:type="dxa"/>
            <w:vAlign w:val="center"/>
          </w:tcPr>
          <w:p w14:paraId="61913FA4">
            <w:pPr>
              <w:pStyle w:val="35"/>
              <w:keepNext w:val="0"/>
              <w:keepLines w:val="0"/>
              <w:pageBreakBefore w:val="0"/>
              <w:widowControl w:val="0"/>
              <w:kinsoku/>
              <w:wordWrap/>
              <w:overflowPunct/>
              <w:topLinePunct w:val="0"/>
              <w:autoSpaceDE/>
              <w:autoSpaceDN/>
              <w:bidi w:val="0"/>
              <w:adjustRightInd/>
              <w:snapToGrid/>
              <w:spacing w:line="240" w:lineRule="exact"/>
              <w:ind w:left="0" w:leftChars="0" w:firstLine="0" w:firstLineChars="0"/>
              <w:jc w:val="both"/>
              <w:textAlignment w:val="auto"/>
              <w:rPr>
                <w:rFonts w:hint="eastAsia" w:ascii="宋体" w:hAnsi="宋体" w:eastAsia="宋体" w:cs="宋体"/>
                <w:b/>
                <w:bCs/>
                <w:color w:val="auto"/>
                <w:sz w:val="21"/>
                <w:szCs w:val="21"/>
                <w:highlight w:val="none"/>
                <w:vertAlign w:val="baseline"/>
                <w:lang w:eastAsia="zh-CN"/>
              </w:rPr>
            </w:pPr>
            <w:r>
              <w:rPr>
                <w:rFonts w:hint="eastAsia" w:ascii="宋体" w:hAnsi="宋体" w:eastAsia="宋体" w:cs="宋体"/>
                <w:color w:val="auto"/>
                <w:sz w:val="21"/>
                <w:szCs w:val="21"/>
                <w:highlight w:val="none"/>
              </w:rPr>
              <w:t>发生保险责任范围内的损失或责任，保险人无正当理由拒绝赔偿</w:t>
            </w:r>
            <w:r>
              <w:rPr>
                <w:rFonts w:hint="eastAsia" w:ascii="宋体" w:hAnsi="宋体" w:eastAsia="宋体" w:cs="宋体"/>
                <w:color w:val="auto"/>
                <w:sz w:val="21"/>
                <w:szCs w:val="21"/>
                <w:highlight w:val="none"/>
                <w:lang w:eastAsia="zh-CN"/>
              </w:rPr>
              <w:t>。</w:t>
            </w:r>
          </w:p>
        </w:tc>
        <w:tc>
          <w:tcPr>
            <w:tcW w:w="2437" w:type="dxa"/>
            <w:vAlign w:val="center"/>
          </w:tcPr>
          <w:p w14:paraId="2DAFB2BF">
            <w:pPr>
              <w:keepNext w:val="0"/>
              <w:keepLines w:val="0"/>
              <w:pageBreakBefore w:val="0"/>
              <w:widowControl w:val="0"/>
              <w:kinsoku/>
              <w:wordWrap/>
              <w:overflowPunct/>
              <w:topLinePunct w:val="0"/>
              <w:autoSpaceDE/>
              <w:autoSpaceDN/>
              <w:bidi w:val="0"/>
              <w:adjustRightInd/>
              <w:snapToGrid/>
              <w:spacing w:line="240" w:lineRule="exact"/>
              <w:ind w:firstLine="420" w:firstLineChars="200"/>
              <w:textAlignment w:val="auto"/>
              <w:rPr>
                <w:rFonts w:hint="eastAsia" w:ascii="宋体" w:hAnsi="宋体" w:eastAsia="宋体" w:cs="宋体"/>
                <w:color w:val="auto"/>
                <w:sz w:val="21"/>
                <w:szCs w:val="21"/>
                <w:highlight w:val="none"/>
              </w:rPr>
            </w:pPr>
          </w:p>
          <w:p w14:paraId="51BE3FD1">
            <w:pPr>
              <w:keepNext w:val="0"/>
              <w:keepLines w:val="0"/>
              <w:pageBreakBefore w:val="0"/>
              <w:widowControl w:val="0"/>
              <w:kinsoku/>
              <w:wordWrap/>
              <w:overflowPunct/>
              <w:topLinePunct w:val="0"/>
              <w:autoSpaceDE/>
              <w:autoSpaceDN/>
              <w:bidi w:val="0"/>
              <w:adjustRightInd/>
              <w:snapToGrid/>
              <w:spacing w:line="24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是 / □ 否</w:t>
            </w:r>
          </w:p>
          <w:p w14:paraId="6973E8D8">
            <w:pPr>
              <w:pStyle w:val="35"/>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b/>
                <w:bCs/>
                <w:color w:val="auto"/>
                <w:sz w:val="21"/>
                <w:szCs w:val="21"/>
                <w:highlight w:val="none"/>
                <w:vertAlign w:val="baseline"/>
                <w:lang w:eastAsia="zh-CN"/>
              </w:rPr>
            </w:pPr>
          </w:p>
        </w:tc>
      </w:tr>
      <w:tr w14:paraId="4BD0F7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6" w:type="dxa"/>
            <w:vAlign w:val="center"/>
          </w:tcPr>
          <w:p w14:paraId="6C4D1B47">
            <w:pPr>
              <w:pStyle w:val="35"/>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eastAsia" w:ascii="宋体" w:hAnsi="宋体" w:eastAsia="宋体" w:cs="宋体"/>
                <w:b w:val="0"/>
                <w:bCs w:val="0"/>
                <w:color w:val="auto"/>
                <w:sz w:val="21"/>
                <w:szCs w:val="21"/>
                <w:highlight w:val="none"/>
                <w:vertAlign w:val="baseline"/>
                <w:lang w:val="en-US" w:eastAsia="zh-CN"/>
              </w:rPr>
            </w:pPr>
            <w:r>
              <w:rPr>
                <w:rFonts w:hint="eastAsia" w:ascii="宋体" w:hAnsi="宋体" w:eastAsia="宋体" w:cs="宋体"/>
                <w:b w:val="0"/>
                <w:bCs w:val="0"/>
                <w:color w:val="auto"/>
                <w:sz w:val="21"/>
                <w:szCs w:val="21"/>
                <w:highlight w:val="none"/>
                <w:vertAlign w:val="baseline"/>
                <w:lang w:val="en-US" w:eastAsia="zh-CN"/>
              </w:rPr>
              <w:t>2</w:t>
            </w:r>
          </w:p>
        </w:tc>
        <w:tc>
          <w:tcPr>
            <w:tcW w:w="6406" w:type="dxa"/>
            <w:vAlign w:val="center"/>
          </w:tcPr>
          <w:p w14:paraId="573DC4BB">
            <w:pPr>
              <w:pStyle w:val="35"/>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both"/>
              <w:textAlignment w:val="auto"/>
              <w:rPr>
                <w:rFonts w:hint="eastAsia" w:ascii="宋体" w:hAnsi="宋体" w:eastAsia="宋体" w:cs="宋体"/>
                <w:b/>
                <w:bCs/>
                <w:color w:val="auto"/>
                <w:sz w:val="21"/>
                <w:szCs w:val="21"/>
                <w:highlight w:val="none"/>
                <w:vertAlign w:val="baseline"/>
                <w:lang w:eastAsia="zh-CN"/>
              </w:rPr>
            </w:pPr>
            <w:r>
              <w:rPr>
                <w:rFonts w:hint="eastAsia" w:ascii="宋体" w:hAnsi="宋体" w:eastAsia="宋体" w:cs="宋体"/>
                <w:color w:val="auto"/>
                <w:sz w:val="21"/>
                <w:szCs w:val="21"/>
                <w:highlight w:val="none"/>
              </w:rPr>
              <w:t>保险人以未在保险合同中明确载明</w:t>
            </w:r>
            <w:r>
              <w:rPr>
                <w:rFonts w:hint="eastAsia" w:ascii="宋体" w:hAnsi="宋体" w:cs="宋体"/>
                <w:color w:val="auto"/>
                <w:sz w:val="21"/>
                <w:szCs w:val="21"/>
                <w:highlight w:val="none"/>
                <w:lang w:eastAsia="zh-CN"/>
              </w:rPr>
              <w:t>或</w:t>
            </w:r>
            <w:r>
              <w:rPr>
                <w:rFonts w:hint="eastAsia" w:ascii="宋体" w:hAnsi="宋体" w:eastAsia="宋体" w:cs="宋体"/>
                <w:color w:val="auto"/>
                <w:sz w:val="21"/>
                <w:szCs w:val="21"/>
                <w:highlight w:val="none"/>
              </w:rPr>
              <w:t>投保时未尽到合理说明义务的格式条款、免责条款为由，拒绝承担保险责任。</w:t>
            </w:r>
          </w:p>
        </w:tc>
        <w:tc>
          <w:tcPr>
            <w:tcW w:w="2437" w:type="dxa"/>
            <w:vAlign w:val="center"/>
          </w:tcPr>
          <w:p w14:paraId="5E27E46C">
            <w:pPr>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hint="eastAsia" w:ascii="宋体" w:hAnsi="宋体" w:eastAsia="宋体" w:cs="宋体"/>
                <w:color w:val="auto"/>
                <w:sz w:val="21"/>
                <w:szCs w:val="21"/>
                <w:highlight w:val="none"/>
              </w:rPr>
            </w:pPr>
          </w:p>
          <w:p w14:paraId="7256093A">
            <w:pPr>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是 / □ 否</w:t>
            </w:r>
          </w:p>
          <w:p w14:paraId="4FA40358">
            <w:pPr>
              <w:pStyle w:val="35"/>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b/>
                <w:bCs/>
                <w:color w:val="auto"/>
                <w:sz w:val="21"/>
                <w:szCs w:val="21"/>
                <w:highlight w:val="none"/>
                <w:vertAlign w:val="baseline"/>
                <w:lang w:eastAsia="zh-CN"/>
              </w:rPr>
            </w:pPr>
          </w:p>
        </w:tc>
      </w:tr>
      <w:tr w14:paraId="585A01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826" w:type="dxa"/>
            <w:vAlign w:val="center"/>
          </w:tcPr>
          <w:p w14:paraId="2A0006D1">
            <w:pPr>
              <w:pStyle w:val="35"/>
              <w:spacing w:line="360" w:lineRule="auto"/>
              <w:ind w:left="0" w:leftChars="0" w:firstLine="0" w:firstLineChars="0"/>
              <w:jc w:val="center"/>
              <w:rPr>
                <w:rFonts w:hint="eastAsia" w:ascii="宋体" w:hAnsi="宋体" w:eastAsia="宋体" w:cs="宋体"/>
                <w:b w:val="0"/>
                <w:bCs w:val="0"/>
                <w:color w:val="auto"/>
                <w:sz w:val="21"/>
                <w:szCs w:val="21"/>
                <w:highlight w:val="none"/>
                <w:vertAlign w:val="baseline"/>
                <w:lang w:val="en-US" w:eastAsia="zh-CN"/>
              </w:rPr>
            </w:pPr>
            <w:r>
              <w:rPr>
                <w:rFonts w:hint="eastAsia" w:ascii="宋体" w:hAnsi="宋体" w:eastAsia="宋体" w:cs="宋体"/>
                <w:b w:val="0"/>
                <w:bCs w:val="0"/>
                <w:color w:val="auto"/>
                <w:sz w:val="21"/>
                <w:szCs w:val="21"/>
                <w:highlight w:val="none"/>
                <w:vertAlign w:val="baseline"/>
                <w:lang w:val="en-US" w:eastAsia="zh-CN"/>
              </w:rPr>
              <w:t>3</w:t>
            </w:r>
          </w:p>
        </w:tc>
        <w:tc>
          <w:tcPr>
            <w:tcW w:w="6406" w:type="dxa"/>
            <w:vAlign w:val="center"/>
          </w:tcPr>
          <w:p w14:paraId="7AECC3E3">
            <w:pPr>
              <w:pStyle w:val="35"/>
              <w:spacing w:line="360" w:lineRule="auto"/>
              <w:ind w:left="0" w:leftChars="0" w:firstLine="0" w:firstLineChars="0"/>
              <w:jc w:val="both"/>
              <w:rPr>
                <w:rFonts w:hint="eastAsia" w:ascii="宋体" w:hAnsi="宋体" w:eastAsia="宋体" w:cs="宋体"/>
                <w:b/>
                <w:bCs/>
                <w:color w:val="auto"/>
                <w:sz w:val="21"/>
                <w:szCs w:val="21"/>
                <w:highlight w:val="none"/>
                <w:vertAlign w:val="baseline"/>
                <w:lang w:eastAsia="zh-CN"/>
              </w:rPr>
            </w:pPr>
            <w:r>
              <w:rPr>
                <w:rFonts w:hint="eastAsia" w:ascii="宋体" w:hAnsi="宋体" w:eastAsia="宋体" w:cs="宋体"/>
                <w:color w:val="auto"/>
                <w:sz w:val="21"/>
                <w:szCs w:val="21"/>
                <w:highlight w:val="none"/>
              </w:rPr>
              <w:t>保险人要求的理赔材料清单超出保险合同约定或行业惯例，并以材料不全为由恶意拖延理赔。</w:t>
            </w:r>
          </w:p>
        </w:tc>
        <w:tc>
          <w:tcPr>
            <w:tcW w:w="2437" w:type="dxa"/>
            <w:vAlign w:val="center"/>
          </w:tcPr>
          <w:p w14:paraId="473924F9">
            <w:pPr>
              <w:spacing w:line="52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是 / □ 否</w:t>
            </w:r>
          </w:p>
          <w:p w14:paraId="2C1D8A92">
            <w:pPr>
              <w:pStyle w:val="35"/>
              <w:spacing w:line="360" w:lineRule="auto"/>
              <w:jc w:val="center"/>
              <w:rPr>
                <w:rFonts w:hint="eastAsia" w:ascii="宋体" w:hAnsi="宋体" w:eastAsia="宋体" w:cs="宋体"/>
                <w:b/>
                <w:bCs/>
                <w:color w:val="auto"/>
                <w:sz w:val="21"/>
                <w:szCs w:val="21"/>
                <w:highlight w:val="none"/>
                <w:vertAlign w:val="baseline"/>
                <w:lang w:eastAsia="zh-CN"/>
              </w:rPr>
            </w:pPr>
          </w:p>
        </w:tc>
      </w:tr>
      <w:tr w14:paraId="3F7367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6" w:type="dxa"/>
            <w:vAlign w:val="center"/>
          </w:tcPr>
          <w:p w14:paraId="131FFEE8">
            <w:pPr>
              <w:pStyle w:val="35"/>
              <w:spacing w:line="360" w:lineRule="auto"/>
              <w:ind w:left="0" w:leftChars="0" w:firstLine="0" w:firstLineChars="0"/>
              <w:jc w:val="center"/>
              <w:rPr>
                <w:rFonts w:hint="eastAsia" w:ascii="宋体" w:hAnsi="宋体" w:eastAsia="宋体" w:cs="宋体"/>
                <w:b w:val="0"/>
                <w:bCs w:val="0"/>
                <w:color w:val="auto"/>
                <w:sz w:val="21"/>
                <w:szCs w:val="21"/>
                <w:highlight w:val="none"/>
                <w:vertAlign w:val="baseline"/>
                <w:lang w:val="en-US" w:eastAsia="zh-CN"/>
              </w:rPr>
            </w:pPr>
            <w:r>
              <w:rPr>
                <w:rFonts w:hint="eastAsia" w:ascii="宋体" w:hAnsi="宋体" w:eastAsia="宋体" w:cs="宋体"/>
                <w:b w:val="0"/>
                <w:bCs w:val="0"/>
                <w:color w:val="auto"/>
                <w:sz w:val="21"/>
                <w:szCs w:val="21"/>
                <w:highlight w:val="none"/>
                <w:vertAlign w:val="baseline"/>
                <w:lang w:val="en-US" w:eastAsia="zh-CN"/>
              </w:rPr>
              <w:t>4</w:t>
            </w:r>
          </w:p>
        </w:tc>
        <w:tc>
          <w:tcPr>
            <w:tcW w:w="6406" w:type="dxa"/>
            <w:vAlign w:val="center"/>
          </w:tcPr>
          <w:p w14:paraId="32857A1F">
            <w:pPr>
              <w:pStyle w:val="35"/>
              <w:spacing w:line="360" w:lineRule="auto"/>
              <w:ind w:left="0" w:leftChars="0" w:firstLine="0" w:firstLineChars="0"/>
              <w:jc w:val="both"/>
              <w:rPr>
                <w:rFonts w:hint="eastAsia" w:ascii="宋体" w:hAnsi="宋体" w:eastAsia="宋体" w:cs="宋体"/>
                <w:b/>
                <w:bCs/>
                <w:color w:val="auto"/>
                <w:sz w:val="21"/>
                <w:szCs w:val="21"/>
                <w:highlight w:val="none"/>
                <w:vertAlign w:val="baseline"/>
                <w:lang w:eastAsia="zh-CN"/>
              </w:rPr>
            </w:pPr>
            <w:r>
              <w:rPr>
                <w:rFonts w:hint="eastAsia" w:ascii="宋体" w:hAnsi="宋体" w:eastAsia="宋体" w:cs="宋体"/>
                <w:color w:val="auto"/>
                <w:sz w:val="21"/>
                <w:szCs w:val="21"/>
                <w:highlight w:val="none"/>
              </w:rPr>
              <w:t>对于事实清晰、责任明确的赔案，保险人无理拒赔或在一段时期内（</w:t>
            </w:r>
            <w:r>
              <w:rPr>
                <w:rFonts w:hint="eastAsia" w:ascii="宋体" w:hAnsi="宋体" w:cs="宋体"/>
                <w:color w:val="auto"/>
                <w:sz w:val="21"/>
                <w:szCs w:val="21"/>
                <w:highlight w:val="none"/>
                <w:lang w:val="en-US" w:eastAsia="zh-CN"/>
              </w:rPr>
              <w:t>30</w:t>
            </w:r>
            <w:r>
              <w:rPr>
                <w:rFonts w:hint="eastAsia" w:ascii="宋体" w:hAnsi="宋体" w:eastAsia="宋体" w:cs="宋体"/>
                <w:color w:val="auto"/>
                <w:sz w:val="21"/>
                <w:szCs w:val="21"/>
                <w:highlight w:val="none"/>
              </w:rPr>
              <w:t>个自然日）仍未出具最终赔付方案。</w:t>
            </w:r>
          </w:p>
        </w:tc>
        <w:tc>
          <w:tcPr>
            <w:tcW w:w="2437" w:type="dxa"/>
            <w:vAlign w:val="center"/>
          </w:tcPr>
          <w:p w14:paraId="193D364F">
            <w:pPr>
              <w:spacing w:line="520" w:lineRule="exact"/>
              <w:ind w:firstLine="420" w:firstLineChars="200"/>
              <w:rPr>
                <w:rFonts w:hint="eastAsia" w:ascii="宋体" w:hAnsi="宋体" w:eastAsia="宋体" w:cs="宋体"/>
                <w:b/>
                <w:bCs/>
                <w:color w:val="auto"/>
                <w:sz w:val="21"/>
                <w:szCs w:val="21"/>
                <w:highlight w:val="none"/>
                <w:vertAlign w:val="baseline"/>
                <w:lang w:eastAsia="zh-CN"/>
              </w:rPr>
            </w:pPr>
            <w:r>
              <w:rPr>
                <w:rFonts w:hint="eastAsia" w:ascii="宋体" w:hAnsi="宋体" w:eastAsia="宋体" w:cs="宋体"/>
                <w:color w:val="auto"/>
                <w:sz w:val="21"/>
                <w:szCs w:val="21"/>
                <w:highlight w:val="none"/>
              </w:rPr>
              <w:t>□ 是 / □ 否</w:t>
            </w:r>
          </w:p>
        </w:tc>
      </w:tr>
      <w:tr w14:paraId="2D47EB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6" w:type="dxa"/>
            <w:vAlign w:val="center"/>
          </w:tcPr>
          <w:p w14:paraId="1FB4A776">
            <w:pPr>
              <w:pStyle w:val="35"/>
              <w:spacing w:line="360" w:lineRule="auto"/>
              <w:ind w:left="0" w:leftChars="0" w:firstLine="0" w:firstLineChars="0"/>
              <w:jc w:val="center"/>
              <w:rPr>
                <w:rFonts w:hint="eastAsia" w:ascii="宋体" w:hAnsi="宋体" w:eastAsia="宋体" w:cs="宋体"/>
                <w:b w:val="0"/>
                <w:bCs w:val="0"/>
                <w:color w:val="auto"/>
                <w:sz w:val="21"/>
                <w:szCs w:val="21"/>
                <w:highlight w:val="none"/>
                <w:vertAlign w:val="baseline"/>
                <w:lang w:val="en-US" w:eastAsia="zh-CN"/>
              </w:rPr>
            </w:pPr>
            <w:r>
              <w:rPr>
                <w:rFonts w:hint="eastAsia" w:ascii="宋体" w:hAnsi="宋体" w:eastAsia="宋体" w:cs="宋体"/>
                <w:b w:val="0"/>
                <w:bCs w:val="0"/>
                <w:color w:val="auto"/>
                <w:sz w:val="21"/>
                <w:szCs w:val="21"/>
                <w:highlight w:val="none"/>
                <w:vertAlign w:val="baseline"/>
                <w:lang w:val="en-US" w:eastAsia="zh-CN"/>
              </w:rPr>
              <w:t>5</w:t>
            </w:r>
          </w:p>
        </w:tc>
        <w:tc>
          <w:tcPr>
            <w:tcW w:w="6406" w:type="dxa"/>
            <w:vAlign w:val="center"/>
          </w:tcPr>
          <w:p w14:paraId="6B2F5A66">
            <w:pPr>
              <w:pStyle w:val="35"/>
              <w:spacing w:line="360" w:lineRule="auto"/>
              <w:ind w:left="0" w:leftChars="0" w:firstLine="0" w:firstLineChars="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保险人因自身原因（包括但不限于内部流程、人员变动、系统问题等）导致核心理赔环节（现场查勘、材料审核、款项支付）停滞</w:t>
            </w: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lang w:val="en-US" w:eastAsia="zh-CN"/>
              </w:rPr>
              <w:t>总</w:t>
            </w:r>
            <w:r>
              <w:rPr>
                <w:rFonts w:hint="eastAsia" w:ascii="宋体" w:hAnsi="宋体" w:eastAsia="宋体" w:cs="宋体"/>
                <w:color w:val="auto"/>
                <w:sz w:val="21"/>
                <w:szCs w:val="21"/>
                <w:highlight w:val="none"/>
              </w:rPr>
              <w:t>规定时长超过</w:t>
            </w:r>
            <w:r>
              <w:rPr>
                <w:rFonts w:hint="eastAsia" w:ascii="宋体" w:hAnsi="宋体" w:cs="宋体"/>
                <w:color w:val="auto"/>
                <w:sz w:val="21"/>
                <w:szCs w:val="21"/>
                <w:highlight w:val="none"/>
                <w:lang w:val="en-US" w:eastAsia="zh-CN"/>
              </w:rPr>
              <w:t>30</w:t>
            </w:r>
            <w:r>
              <w:rPr>
                <w:rFonts w:hint="eastAsia" w:ascii="宋体" w:hAnsi="宋体" w:eastAsia="宋体" w:cs="宋体"/>
                <w:color w:val="auto"/>
                <w:sz w:val="21"/>
                <w:szCs w:val="21"/>
                <w:highlight w:val="none"/>
              </w:rPr>
              <w:t>个自然日</w:t>
            </w:r>
            <w:r>
              <w:rPr>
                <w:rFonts w:hint="eastAsia" w:ascii="宋体" w:hAnsi="宋体" w:eastAsia="宋体" w:cs="宋体"/>
                <w:color w:val="auto"/>
                <w:sz w:val="21"/>
                <w:szCs w:val="21"/>
                <w:highlight w:val="none"/>
                <w:lang w:eastAsia="zh-CN"/>
              </w:rPr>
              <w:t>。</w:t>
            </w:r>
          </w:p>
        </w:tc>
        <w:tc>
          <w:tcPr>
            <w:tcW w:w="2437" w:type="dxa"/>
            <w:vAlign w:val="center"/>
          </w:tcPr>
          <w:p w14:paraId="2B15B842">
            <w:pPr>
              <w:spacing w:line="52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是 / □ 否</w:t>
            </w:r>
          </w:p>
          <w:p w14:paraId="4971C1B4">
            <w:pPr>
              <w:pStyle w:val="35"/>
              <w:spacing w:line="360" w:lineRule="auto"/>
              <w:jc w:val="center"/>
              <w:rPr>
                <w:rFonts w:hint="eastAsia" w:ascii="宋体" w:hAnsi="宋体" w:eastAsia="宋体" w:cs="宋体"/>
                <w:b/>
                <w:bCs/>
                <w:color w:val="auto"/>
                <w:sz w:val="21"/>
                <w:szCs w:val="21"/>
                <w:highlight w:val="none"/>
                <w:vertAlign w:val="baseline"/>
                <w:lang w:eastAsia="zh-CN"/>
              </w:rPr>
            </w:pPr>
          </w:p>
        </w:tc>
      </w:tr>
      <w:tr w14:paraId="77A662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669" w:type="dxa"/>
            <w:gridSpan w:val="3"/>
            <w:vAlign w:val="center"/>
          </w:tcPr>
          <w:p w14:paraId="5446F8AF">
            <w:pPr>
              <w:spacing w:line="520" w:lineRule="exact"/>
              <w:ind w:firstLine="422" w:firstLineChars="200"/>
              <w:jc w:val="center"/>
              <w:rPr>
                <w:rFonts w:hint="eastAsia" w:ascii="宋体" w:hAnsi="宋体" w:eastAsia="宋体" w:cs="宋体"/>
                <w:b/>
                <w:bCs/>
                <w:color w:val="auto"/>
                <w:sz w:val="21"/>
                <w:szCs w:val="21"/>
                <w:highlight w:val="none"/>
                <w:vertAlign w:val="baseline"/>
                <w:lang w:eastAsia="zh-CN"/>
              </w:rPr>
            </w:pPr>
            <w:r>
              <w:rPr>
                <w:rFonts w:hint="eastAsia" w:ascii="宋体" w:hAnsi="宋体" w:eastAsia="宋体" w:cs="宋体"/>
                <w:b/>
                <w:bCs/>
                <w:color w:val="auto"/>
                <w:sz w:val="21"/>
                <w:szCs w:val="21"/>
                <w:highlight w:val="none"/>
              </w:rPr>
              <w:t>一票否决项判定结果： □ 合格 / □ 不合格（勾选不合格则直接结束考核，不予续签）</w:t>
            </w:r>
          </w:p>
        </w:tc>
      </w:tr>
    </w:tbl>
    <w:p w14:paraId="667EB8C6">
      <w:pPr>
        <w:pStyle w:val="35"/>
        <w:spacing w:line="360" w:lineRule="auto"/>
        <w:ind w:firstLine="0"/>
        <w:jc w:val="center"/>
        <w:rPr>
          <w:rFonts w:hint="eastAsia" w:cs="仿宋_GB2312" w:asciiTheme="minorEastAsia" w:hAnsiTheme="minorEastAsia" w:eastAsiaTheme="minorEastAsia"/>
          <w:b/>
          <w:bCs/>
          <w:color w:val="auto"/>
          <w:sz w:val="24"/>
          <w:szCs w:val="24"/>
          <w:highlight w:val="none"/>
          <w:lang w:eastAsia="zh-CN"/>
        </w:rPr>
      </w:pPr>
    </w:p>
    <w:tbl>
      <w:tblPr>
        <w:tblStyle w:val="38"/>
        <w:tblW w:w="967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1"/>
        <w:gridCol w:w="2152"/>
        <w:gridCol w:w="2533"/>
        <w:gridCol w:w="738"/>
        <w:gridCol w:w="2963"/>
        <w:gridCol w:w="651"/>
      </w:tblGrid>
      <w:tr w14:paraId="40A7A7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trPr>
        <w:tc>
          <w:tcPr>
            <w:tcW w:w="9678" w:type="dxa"/>
            <w:gridSpan w:val="6"/>
          </w:tcPr>
          <w:p w14:paraId="0A7D0CCE">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sz w:val="22"/>
                <w:szCs w:val="22"/>
                <w:highlight w:val="none"/>
                <w:vertAlign w:val="baseline"/>
                <w:lang w:val="en-US" w:eastAsia="zh-CN"/>
              </w:rPr>
              <w:t>第二部分：定量考核指标（总分80分，每项单独计分）</w:t>
            </w:r>
          </w:p>
        </w:tc>
      </w:tr>
      <w:tr w14:paraId="48DDEF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trPr>
        <w:tc>
          <w:tcPr>
            <w:tcW w:w="641" w:type="dxa"/>
          </w:tcPr>
          <w:p w14:paraId="43575DCA">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eastAsia="宋体" w:cs="宋体"/>
                <w:color w:val="auto"/>
                <w:sz w:val="21"/>
                <w:szCs w:val="21"/>
                <w:highlight w:val="none"/>
                <w:vertAlign w:val="baseline"/>
              </w:rPr>
            </w:pPr>
            <w:r>
              <w:rPr>
                <w:rFonts w:hint="eastAsia" w:ascii="宋体" w:hAnsi="宋体" w:eastAsia="宋体" w:cs="宋体"/>
                <w:color w:val="auto"/>
                <w:sz w:val="21"/>
                <w:szCs w:val="21"/>
                <w:highlight w:val="none"/>
              </w:rPr>
              <w:t>序号</w:t>
            </w:r>
          </w:p>
        </w:tc>
        <w:tc>
          <w:tcPr>
            <w:tcW w:w="2152" w:type="dxa"/>
          </w:tcPr>
          <w:p w14:paraId="0F25EF20">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eastAsia="宋体" w:cs="宋体"/>
                <w:color w:val="auto"/>
                <w:sz w:val="21"/>
                <w:szCs w:val="21"/>
                <w:highlight w:val="none"/>
                <w:vertAlign w:val="baseline"/>
              </w:rPr>
            </w:pPr>
            <w:r>
              <w:rPr>
                <w:rFonts w:hint="eastAsia" w:ascii="宋体" w:hAnsi="宋体" w:eastAsia="宋体" w:cs="宋体"/>
                <w:color w:val="auto"/>
                <w:sz w:val="21"/>
                <w:szCs w:val="21"/>
                <w:highlight w:val="none"/>
              </w:rPr>
              <w:t>考核指标</w:t>
            </w:r>
          </w:p>
        </w:tc>
        <w:tc>
          <w:tcPr>
            <w:tcW w:w="2533" w:type="dxa"/>
          </w:tcPr>
          <w:p w14:paraId="0493A50E">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eastAsia="宋体" w:cs="宋体"/>
                <w:color w:val="auto"/>
                <w:sz w:val="21"/>
                <w:szCs w:val="21"/>
                <w:highlight w:val="none"/>
                <w:vertAlign w:val="baseline"/>
              </w:rPr>
            </w:pPr>
            <w:r>
              <w:rPr>
                <w:rFonts w:hint="eastAsia" w:ascii="宋体" w:hAnsi="宋体" w:eastAsia="宋体" w:cs="宋体"/>
                <w:color w:val="auto"/>
                <w:sz w:val="21"/>
                <w:szCs w:val="21"/>
                <w:highlight w:val="none"/>
              </w:rPr>
              <w:t>目标值 / 要求</w:t>
            </w:r>
          </w:p>
        </w:tc>
        <w:tc>
          <w:tcPr>
            <w:tcW w:w="738" w:type="dxa"/>
          </w:tcPr>
          <w:p w14:paraId="4A9DEA46">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分值</w:t>
            </w:r>
          </w:p>
        </w:tc>
        <w:tc>
          <w:tcPr>
            <w:tcW w:w="2963" w:type="dxa"/>
          </w:tcPr>
          <w:p w14:paraId="4320890F">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eastAsia="宋体" w:cs="宋体"/>
                <w:color w:val="auto"/>
                <w:sz w:val="21"/>
                <w:szCs w:val="21"/>
                <w:highlight w:val="none"/>
                <w:vertAlign w:val="baseline"/>
              </w:rPr>
            </w:pPr>
            <w:r>
              <w:rPr>
                <w:rFonts w:hint="eastAsia" w:ascii="宋体" w:hAnsi="宋体" w:eastAsia="宋体" w:cs="宋体"/>
                <w:color w:val="auto"/>
                <w:sz w:val="21"/>
                <w:szCs w:val="21"/>
                <w:highlight w:val="none"/>
              </w:rPr>
              <w:t>评分标准</w:t>
            </w:r>
          </w:p>
        </w:tc>
        <w:tc>
          <w:tcPr>
            <w:tcW w:w="651" w:type="dxa"/>
          </w:tcPr>
          <w:p w14:paraId="79328561">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eastAsia="宋体" w:cs="宋体"/>
                <w:color w:val="auto"/>
                <w:sz w:val="21"/>
                <w:szCs w:val="21"/>
                <w:highlight w:val="none"/>
                <w:vertAlign w:val="baseline"/>
              </w:rPr>
            </w:pPr>
            <w:r>
              <w:rPr>
                <w:rFonts w:hint="eastAsia" w:ascii="宋体" w:hAnsi="宋体" w:eastAsia="宋体" w:cs="宋体"/>
                <w:color w:val="auto"/>
                <w:sz w:val="21"/>
                <w:szCs w:val="21"/>
                <w:highlight w:val="none"/>
              </w:rPr>
              <w:t>得分</w:t>
            </w:r>
          </w:p>
        </w:tc>
      </w:tr>
      <w:tr w14:paraId="1561F0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1" w:type="dxa"/>
            <w:vAlign w:val="center"/>
          </w:tcPr>
          <w:p w14:paraId="2CCE7A13">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1</w:t>
            </w:r>
          </w:p>
        </w:tc>
        <w:tc>
          <w:tcPr>
            <w:tcW w:w="2152" w:type="dxa"/>
            <w:vAlign w:val="center"/>
          </w:tcPr>
          <w:p w14:paraId="34013DBC">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eastAsia="宋体" w:cs="宋体"/>
                <w:color w:val="auto"/>
                <w:sz w:val="21"/>
                <w:szCs w:val="21"/>
                <w:highlight w:val="none"/>
                <w:vertAlign w:val="baseline"/>
              </w:rPr>
            </w:pPr>
            <w:r>
              <w:rPr>
                <w:rFonts w:hint="eastAsia" w:ascii="宋体" w:hAnsi="宋体" w:eastAsia="宋体" w:cs="宋体"/>
                <w:color w:val="auto"/>
                <w:sz w:val="21"/>
                <w:szCs w:val="21"/>
                <w:highlight w:val="none"/>
              </w:rPr>
              <w:t>接报案响应时效</w:t>
            </w:r>
          </w:p>
        </w:tc>
        <w:tc>
          <w:tcPr>
            <w:tcW w:w="2533" w:type="dxa"/>
            <w:vAlign w:val="center"/>
          </w:tcPr>
          <w:p w14:paraId="4E78884C">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eastAsia="宋体" w:cs="宋体"/>
                <w:color w:val="auto"/>
                <w:sz w:val="21"/>
                <w:szCs w:val="21"/>
                <w:highlight w:val="none"/>
                <w:vertAlign w:val="baseline"/>
              </w:rPr>
            </w:pPr>
            <w:r>
              <w:rPr>
                <w:rFonts w:hint="eastAsia" w:ascii="宋体" w:hAnsi="宋体" w:eastAsia="宋体" w:cs="宋体"/>
                <w:color w:val="auto"/>
                <w:sz w:val="21"/>
                <w:szCs w:val="21"/>
                <w:highlight w:val="none"/>
              </w:rPr>
              <w:t>7×24小时报案渠道畅通</w:t>
            </w:r>
          </w:p>
        </w:tc>
        <w:tc>
          <w:tcPr>
            <w:tcW w:w="738" w:type="dxa"/>
            <w:vAlign w:val="center"/>
          </w:tcPr>
          <w:p w14:paraId="226199D9">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10分</w:t>
            </w:r>
          </w:p>
        </w:tc>
        <w:tc>
          <w:tcPr>
            <w:tcW w:w="2963" w:type="dxa"/>
            <w:vAlign w:val="center"/>
          </w:tcPr>
          <w:p w14:paraId="46301884">
            <w:pPr>
              <w:keepNext w:val="0"/>
              <w:keepLines w:val="0"/>
              <w:pageBreakBefore w:val="0"/>
              <w:widowControl w:val="0"/>
              <w:kinsoku/>
              <w:wordWrap/>
              <w:overflowPunct/>
              <w:topLinePunct w:val="0"/>
              <w:autoSpaceDE/>
              <w:autoSpaceDN/>
              <w:bidi w:val="0"/>
              <w:adjustRightInd/>
              <w:snapToGrid/>
              <w:spacing w:line="460" w:lineRule="exact"/>
              <w:jc w:val="both"/>
              <w:textAlignment w:val="auto"/>
              <w:rPr>
                <w:rFonts w:hint="eastAsia" w:ascii="宋体" w:hAnsi="宋体" w:eastAsia="宋体" w:cs="宋体"/>
                <w:color w:val="auto"/>
                <w:sz w:val="21"/>
                <w:szCs w:val="21"/>
                <w:highlight w:val="none"/>
                <w:vertAlign w:val="baseline"/>
              </w:rPr>
            </w:pPr>
            <w:r>
              <w:rPr>
                <w:rFonts w:hint="eastAsia" w:ascii="宋体" w:hAnsi="宋体" w:eastAsia="宋体" w:cs="宋体"/>
                <w:color w:val="auto"/>
                <w:sz w:val="21"/>
                <w:szCs w:val="21"/>
                <w:highlight w:val="none"/>
              </w:rPr>
              <w:t>任何一次报案无法接通或无人受理，扣5分。</w:t>
            </w:r>
          </w:p>
        </w:tc>
        <w:tc>
          <w:tcPr>
            <w:tcW w:w="651" w:type="dxa"/>
          </w:tcPr>
          <w:p w14:paraId="14F4B4D4">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eastAsia="宋体" w:cs="宋体"/>
                <w:color w:val="auto"/>
                <w:sz w:val="21"/>
                <w:szCs w:val="21"/>
                <w:highlight w:val="none"/>
                <w:vertAlign w:val="baseline"/>
              </w:rPr>
            </w:pPr>
          </w:p>
        </w:tc>
      </w:tr>
      <w:tr w14:paraId="6B1FE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1" w:type="dxa"/>
            <w:vAlign w:val="center"/>
          </w:tcPr>
          <w:p w14:paraId="06EE201F">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2</w:t>
            </w:r>
          </w:p>
        </w:tc>
        <w:tc>
          <w:tcPr>
            <w:tcW w:w="2152" w:type="dxa"/>
            <w:vAlign w:val="center"/>
          </w:tcPr>
          <w:p w14:paraId="527D52B1">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eastAsia="宋体" w:cs="宋体"/>
                <w:color w:val="auto"/>
                <w:sz w:val="21"/>
                <w:szCs w:val="21"/>
                <w:highlight w:val="none"/>
                <w:vertAlign w:val="baseline"/>
              </w:rPr>
            </w:pPr>
            <w:r>
              <w:rPr>
                <w:rFonts w:hint="eastAsia" w:ascii="宋体" w:hAnsi="宋体" w:eastAsia="宋体" w:cs="宋体"/>
                <w:color w:val="auto"/>
                <w:sz w:val="21"/>
                <w:szCs w:val="21"/>
                <w:highlight w:val="none"/>
                <w:vertAlign w:val="baseline"/>
              </w:rPr>
              <w:t>现场查勘到达时效</w:t>
            </w:r>
          </w:p>
        </w:tc>
        <w:tc>
          <w:tcPr>
            <w:tcW w:w="2533" w:type="dxa"/>
            <w:vAlign w:val="center"/>
          </w:tcPr>
          <w:p w14:paraId="75F21D27">
            <w:pPr>
              <w:keepNext w:val="0"/>
              <w:keepLines w:val="0"/>
              <w:pageBreakBefore w:val="0"/>
              <w:widowControl w:val="0"/>
              <w:kinsoku/>
              <w:wordWrap/>
              <w:overflowPunct/>
              <w:topLinePunct w:val="0"/>
              <w:autoSpaceDE/>
              <w:autoSpaceDN/>
              <w:bidi w:val="0"/>
              <w:adjustRightInd/>
              <w:snapToGrid/>
              <w:spacing w:line="460" w:lineRule="exact"/>
              <w:jc w:val="both"/>
              <w:textAlignment w:val="auto"/>
              <w:rPr>
                <w:rFonts w:hint="eastAsia" w:ascii="宋体" w:hAnsi="宋体" w:eastAsia="宋体" w:cs="宋体"/>
                <w:color w:val="auto"/>
                <w:sz w:val="21"/>
                <w:szCs w:val="21"/>
                <w:highlight w:val="none"/>
                <w:vertAlign w:val="baseline"/>
                <w:lang w:eastAsia="zh-CN"/>
              </w:rPr>
            </w:pPr>
            <w:r>
              <w:rPr>
                <w:rFonts w:hint="eastAsia" w:ascii="宋体" w:hAnsi="宋体" w:eastAsia="宋体" w:cs="宋体"/>
                <w:color w:val="auto"/>
                <w:sz w:val="21"/>
                <w:szCs w:val="21"/>
                <w:highlight w:val="none"/>
                <w:vertAlign w:val="baseline"/>
              </w:rPr>
              <w:t>接到报案后</w:t>
            </w:r>
            <w:r>
              <w:rPr>
                <w:rFonts w:hint="eastAsia" w:ascii="宋体" w:hAnsi="宋体" w:cs="宋体"/>
                <w:color w:val="auto"/>
                <w:sz w:val="21"/>
                <w:szCs w:val="21"/>
                <w:highlight w:val="none"/>
                <w:vertAlign w:val="baseline"/>
                <w:lang w:val="en-US" w:eastAsia="zh-CN"/>
              </w:rPr>
              <w:t>2</w:t>
            </w:r>
            <w:r>
              <w:rPr>
                <w:rFonts w:hint="eastAsia" w:ascii="宋体" w:hAnsi="宋体" w:eastAsia="宋体" w:cs="宋体"/>
                <w:color w:val="auto"/>
                <w:sz w:val="21"/>
                <w:szCs w:val="21"/>
                <w:highlight w:val="none"/>
                <w:vertAlign w:val="baseline"/>
              </w:rPr>
              <w:t>小时内到达现场（市区内），</w:t>
            </w:r>
            <w:r>
              <w:rPr>
                <w:rFonts w:hint="eastAsia" w:ascii="宋体" w:hAnsi="宋体" w:cs="宋体"/>
                <w:color w:val="auto"/>
                <w:sz w:val="21"/>
                <w:szCs w:val="21"/>
                <w:highlight w:val="none"/>
                <w:vertAlign w:val="baseline"/>
                <w:lang w:val="en-US" w:eastAsia="zh-CN"/>
              </w:rPr>
              <w:t>3</w:t>
            </w:r>
            <w:r>
              <w:rPr>
                <w:rFonts w:hint="eastAsia" w:ascii="宋体" w:hAnsi="宋体" w:eastAsia="宋体" w:cs="宋体"/>
                <w:color w:val="auto"/>
                <w:sz w:val="21"/>
                <w:szCs w:val="21"/>
                <w:highlight w:val="none"/>
                <w:vertAlign w:val="baseline"/>
              </w:rPr>
              <w:t>小</w:t>
            </w:r>
            <w:r>
              <w:rPr>
                <w:rFonts w:hint="eastAsia" w:ascii="宋体" w:hAnsi="宋体" w:cs="宋体"/>
                <w:color w:val="auto"/>
                <w:sz w:val="21"/>
                <w:szCs w:val="21"/>
                <w:highlight w:val="none"/>
                <w:vertAlign w:val="baseline"/>
                <w:lang w:eastAsia="zh-CN"/>
              </w:rPr>
              <w:t>时内</w:t>
            </w:r>
            <w:r>
              <w:rPr>
                <w:rFonts w:hint="eastAsia" w:ascii="宋体" w:hAnsi="宋体" w:eastAsia="宋体" w:cs="宋体"/>
                <w:color w:val="auto"/>
                <w:sz w:val="21"/>
                <w:szCs w:val="21"/>
                <w:highlight w:val="none"/>
                <w:vertAlign w:val="baseline"/>
              </w:rPr>
              <w:t>到达郊区或偏远地区</w:t>
            </w:r>
          </w:p>
        </w:tc>
        <w:tc>
          <w:tcPr>
            <w:tcW w:w="738" w:type="dxa"/>
            <w:vAlign w:val="center"/>
          </w:tcPr>
          <w:p w14:paraId="2EBE4CC0">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default"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15分</w:t>
            </w:r>
          </w:p>
        </w:tc>
        <w:tc>
          <w:tcPr>
            <w:tcW w:w="2963" w:type="dxa"/>
            <w:vAlign w:val="center"/>
          </w:tcPr>
          <w:p w14:paraId="31EE3FF8">
            <w:pPr>
              <w:keepNext w:val="0"/>
              <w:keepLines w:val="0"/>
              <w:pageBreakBefore w:val="0"/>
              <w:widowControl w:val="0"/>
              <w:kinsoku/>
              <w:wordWrap/>
              <w:overflowPunct/>
              <w:topLinePunct w:val="0"/>
              <w:autoSpaceDE/>
              <w:autoSpaceDN/>
              <w:bidi w:val="0"/>
              <w:adjustRightInd/>
              <w:snapToGrid/>
              <w:spacing w:line="460" w:lineRule="exact"/>
              <w:jc w:val="both"/>
              <w:textAlignment w:val="auto"/>
              <w:rPr>
                <w:rFonts w:hint="eastAsia" w:ascii="宋体" w:hAnsi="宋体" w:eastAsia="宋体" w:cs="宋体"/>
                <w:color w:val="auto"/>
                <w:sz w:val="21"/>
                <w:szCs w:val="21"/>
                <w:highlight w:val="none"/>
                <w:vertAlign w:val="baseline"/>
                <w:lang w:eastAsia="zh-CN"/>
              </w:rPr>
            </w:pPr>
            <w:r>
              <w:rPr>
                <w:rFonts w:hint="eastAsia" w:ascii="宋体" w:hAnsi="宋体" w:eastAsia="宋体" w:cs="宋体"/>
                <w:color w:val="auto"/>
                <w:sz w:val="21"/>
                <w:szCs w:val="21"/>
                <w:highlight w:val="none"/>
                <w:vertAlign w:val="baseline"/>
              </w:rPr>
              <w:t>每出现1次超时，扣3分；超时超过目标值100%，扣5分</w:t>
            </w:r>
            <w:r>
              <w:rPr>
                <w:rFonts w:hint="eastAsia" w:ascii="宋体" w:hAnsi="宋体" w:eastAsia="宋体" w:cs="宋体"/>
                <w:color w:val="auto"/>
                <w:sz w:val="21"/>
                <w:szCs w:val="21"/>
                <w:highlight w:val="none"/>
                <w:vertAlign w:val="baseline"/>
                <w:lang w:eastAsia="zh-CN"/>
              </w:rPr>
              <w:t>。</w:t>
            </w:r>
          </w:p>
        </w:tc>
        <w:tc>
          <w:tcPr>
            <w:tcW w:w="651" w:type="dxa"/>
          </w:tcPr>
          <w:p w14:paraId="1A22A8FE">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eastAsia="宋体" w:cs="宋体"/>
                <w:color w:val="auto"/>
                <w:sz w:val="21"/>
                <w:szCs w:val="21"/>
                <w:highlight w:val="none"/>
                <w:vertAlign w:val="baseline"/>
              </w:rPr>
            </w:pPr>
          </w:p>
        </w:tc>
      </w:tr>
      <w:tr w14:paraId="5E5584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1" w:type="dxa"/>
            <w:vAlign w:val="center"/>
          </w:tcPr>
          <w:p w14:paraId="12253F1C">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3</w:t>
            </w:r>
          </w:p>
        </w:tc>
        <w:tc>
          <w:tcPr>
            <w:tcW w:w="2152" w:type="dxa"/>
            <w:vAlign w:val="center"/>
          </w:tcPr>
          <w:p w14:paraId="73E0E4B3">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eastAsia="宋体" w:cs="宋体"/>
                <w:color w:val="auto"/>
                <w:sz w:val="21"/>
                <w:szCs w:val="21"/>
                <w:highlight w:val="none"/>
                <w:vertAlign w:val="baseline"/>
              </w:rPr>
            </w:pPr>
            <w:r>
              <w:rPr>
                <w:rFonts w:hint="eastAsia" w:ascii="宋体" w:hAnsi="宋体" w:eastAsia="宋体" w:cs="宋体"/>
                <w:color w:val="auto"/>
                <w:sz w:val="21"/>
                <w:szCs w:val="21"/>
                <w:highlight w:val="none"/>
                <w:vertAlign w:val="baseline"/>
              </w:rPr>
              <w:t>理赔材料一次性告知</w:t>
            </w:r>
          </w:p>
        </w:tc>
        <w:tc>
          <w:tcPr>
            <w:tcW w:w="2533" w:type="dxa"/>
            <w:vAlign w:val="center"/>
          </w:tcPr>
          <w:p w14:paraId="76C03A69">
            <w:pPr>
              <w:keepNext w:val="0"/>
              <w:keepLines w:val="0"/>
              <w:pageBreakBefore w:val="0"/>
              <w:widowControl w:val="0"/>
              <w:kinsoku/>
              <w:wordWrap/>
              <w:overflowPunct/>
              <w:topLinePunct w:val="0"/>
              <w:autoSpaceDE/>
              <w:autoSpaceDN/>
              <w:bidi w:val="0"/>
              <w:adjustRightInd/>
              <w:snapToGrid/>
              <w:spacing w:line="460" w:lineRule="exact"/>
              <w:jc w:val="both"/>
              <w:textAlignment w:val="auto"/>
              <w:rPr>
                <w:rFonts w:hint="eastAsia" w:ascii="宋体" w:hAnsi="宋体" w:eastAsia="宋体" w:cs="宋体"/>
                <w:color w:val="auto"/>
                <w:sz w:val="21"/>
                <w:szCs w:val="21"/>
                <w:highlight w:val="none"/>
                <w:vertAlign w:val="baseline"/>
              </w:rPr>
            </w:pPr>
            <w:r>
              <w:rPr>
                <w:rFonts w:hint="eastAsia" w:ascii="宋体" w:hAnsi="宋体" w:eastAsia="宋体" w:cs="宋体"/>
                <w:color w:val="auto"/>
                <w:sz w:val="21"/>
                <w:szCs w:val="21"/>
                <w:highlight w:val="none"/>
                <w:vertAlign w:val="baseline"/>
              </w:rPr>
              <w:t>首次联系时提供完整书面材料清单</w:t>
            </w:r>
          </w:p>
        </w:tc>
        <w:tc>
          <w:tcPr>
            <w:tcW w:w="738" w:type="dxa"/>
            <w:vAlign w:val="center"/>
          </w:tcPr>
          <w:p w14:paraId="7C722E2E">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10分</w:t>
            </w:r>
          </w:p>
        </w:tc>
        <w:tc>
          <w:tcPr>
            <w:tcW w:w="2963" w:type="dxa"/>
            <w:vAlign w:val="center"/>
          </w:tcPr>
          <w:p w14:paraId="67E25B84">
            <w:pPr>
              <w:keepNext w:val="0"/>
              <w:keepLines w:val="0"/>
              <w:pageBreakBefore w:val="0"/>
              <w:widowControl w:val="0"/>
              <w:kinsoku/>
              <w:wordWrap/>
              <w:overflowPunct/>
              <w:topLinePunct w:val="0"/>
              <w:autoSpaceDE/>
              <w:autoSpaceDN/>
              <w:bidi w:val="0"/>
              <w:adjustRightInd/>
              <w:snapToGrid/>
              <w:spacing w:line="460" w:lineRule="exact"/>
              <w:jc w:val="both"/>
              <w:textAlignment w:val="auto"/>
              <w:rPr>
                <w:rFonts w:hint="eastAsia" w:ascii="宋体" w:hAnsi="宋体" w:eastAsia="宋体" w:cs="宋体"/>
                <w:color w:val="auto"/>
                <w:sz w:val="21"/>
                <w:szCs w:val="21"/>
                <w:highlight w:val="none"/>
                <w:vertAlign w:val="baseline"/>
              </w:rPr>
            </w:pPr>
            <w:r>
              <w:rPr>
                <w:rFonts w:hint="eastAsia" w:ascii="宋体" w:hAnsi="宋体" w:eastAsia="宋体" w:cs="宋体"/>
                <w:color w:val="auto"/>
                <w:sz w:val="21"/>
                <w:szCs w:val="21"/>
                <w:highlight w:val="none"/>
                <w:vertAlign w:val="baseline"/>
              </w:rPr>
              <w:t>每发生1次要求补充非清单内材料，扣2分。</w:t>
            </w:r>
          </w:p>
        </w:tc>
        <w:tc>
          <w:tcPr>
            <w:tcW w:w="651" w:type="dxa"/>
          </w:tcPr>
          <w:p w14:paraId="12A15FB9">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eastAsia="宋体" w:cs="宋体"/>
                <w:color w:val="auto"/>
                <w:sz w:val="21"/>
                <w:szCs w:val="21"/>
                <w:highlight w:val="none"/>
                <w:vertAlign w:val="baseline"/>
              </w:rPr>
            </w:pPr>
          </w:p>
        </w:tc>
      </w:tr>
      <w:tr w14:paraId="302ED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1" w:type="dxa"/>
            <w:vAlign w:val="center"/>
          </w:tcPr>
          <w:p w14:paraId="6247C30E">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4</w:t>
            </w:r>
          </w:p>
        </w:tc>
        <w:tc>
          <w:tcPr>
            <w:tcW w:w="2152" w:type="dxa"/>
            <w:vAlign w:val="center"/>
          </w:tcPr>
          <w:p w14:paraId="793FE505">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eastAsia="宋体" w:cs="宋体"/>
                <w:color w:val="auto"/>
                <w:sz w:val="21"/>
                <w:szCs w:val="21"/>
                <w:highlight w:val="none"/>
                <w:vertAlign w:val="baseline"/>
              </w:rPr>
            </w:pPr>
            <w:r>
              <w:rPr>
                <w:rFonts w:hint="eastAsia" w:ascii="宋体" w:hAnsi="宋体" w:eastAsia="宋体" w:cs="宋体"/>
                <w:color w:val="auto"/>
                <w:sz w:val="21"/>
                <w:szCs w:val="21"/>
                <w:highlight w:val="none"/>
                <w:vertAlign w:val="baseline"/>
              </w:rPr>
              <w:t>核赔决定出具时效</w:t>
            </w:r>
          </w:p>
        </w:tc>
        <w:tc>
          <w:tcPr>
            <w:tcW w:w="2533" w:type="dxa"/>
            <w:vAlign w:val="center"/>
          </w:tcPr>
          <w:p w14:paraId="1C9BBCC3">
            <w:pPr>
              <w:keepNext w:val="0"/>
              <w:keepLines w:val="0"/>
              <w:pageBreakBefore w:val="0"/>
              <w:widowControl w:val="0"/>
              <w:kinsoku/>
              <w:wordWrap/>
              <w:overflowPunct/>
              <w:topLinePunct w:val="0"/>
              <w:autoSpaceDE/>
              <w:autoSpaceDN/>
              <w:bidi w:val="0"/>
              <w:adjustRightInd/>
              <w:snapToGrid/>
              <w:spacing w:line="460" w:lineRule="exact"/>
              <w:jc w:val="both"/>
              <w:textAlignment w:val="auto"/>
              <w:rPr>
                <w:rFonts w:hint="eastAsia" w:ascii="宋体" w:hAnsi="宋体" w:eastAsia="宋体" w:cs="宋体"/>
                <w:color w:val="auto"/>
                <w:sz w:val="21"/>
                <w:szCs w:val="21"/>
                <w:highlight w:val="none"/>
                <w:vertAlign w:val="baseline"/>
              </w:rPr>
            </w:pPr>
            <w:r>
              <w:rPr>
                <w:rFonts w:hint="eastAsia" w:ascii="宋体" w:hAnsi="宋体" w:eastAsia="宋体" w:cs="宋体"/>
                <w:color w:val="auto"/>
                <w:sz w:val="21"/>
                <w:szCs w:val="21"/>
                <w:highlight w:val="none"/>
                <w:vertAlign w:val="baseline"/>
              </w:rPr>
              <w:t>材料齐全后，[</w:t>
            </w:r>
            <w:r>
              <w:rPr>
                <w:rFonts w:hint="eastAsia" w:ascii="宋体" w:hAnsi="宋体" w:eastAsia="宋体" w:cs="宋体"/>
                <w:color w:val="auto"/>
                <w:sz w:val="21"/>
                <w:szCs w:val="21"/>
                <w:highlight w:val="none"/>
                <w:vertAlign w:val="baseline"/>
                <w:lang w:val="en-US" w:eastAsia="zh-CN"/>
              </w:rPr>
              <w:t>10</w:t>
            </w:r>
            <w:r>
              <w:rPr>
                <w:rFonts w:hint="eastAsia" w:ascii="宋体" w:hAnsi="宋体" w:eastAsia="宋体" w:cs="宋体"/>
                <w:color w:val="auto"/>
                <w:sz w:val="21"/>
                <w:szCs w:val="21"/>
                <w:highlight w:val="none"/>
                <w:vertAlign w:val="baseline"/>
              </w:rPr>
              <w:t>]个工作日内出具正式核赔决定</w:t>
            </w:r>
          </w:p>
        </w:tc>
        <w:tc>
          <w:tcPr>
            <w:tcW w:w="738" w:type="dxa"/>
            <w:vAlign w:val="center"/>
          </w:tcPr>
          <w:p w14:paraId="64FCF42B">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20分</w:t>
            </w:r>
          </w:p>
        </w:tc>
        <w:tc>
          <w:tcPr>
            <w:tcW w:w="2963" w:type="dxa"/>
            <w:vAlign w:val="center"/>
          </w:tcPr>
          <w:p w14:paraId="6ACAC7DF">
            <w:pPr>
              <w:keepNext w:val="0"/>
              <w:keepLines w:val="0"/>
              <w:pageBreakBefore w:val="0"/>
              <w:widowControl w:val="0"/>
              <w:kinsoku/>
              <w:wordWrap/>
              <w:overflowPunct/>
              <w:topLinePunct w:val="0"/>
              <w:autoSpaceDE/>
              <w:autoSpaceDN/>
              <w:bidi w:val="0"/>
              <w:adjustRightInd/>
              <w:snapToGrid/>
              <w:spacing w:line="460" w:lineRule="exact"/>
              <w:jc w:val="both"/>
              <w:textAlignment w:val="auto"/>
              <w:rPr>
                <w:rFonts w:hint="eastAsia" w:ascii="宋体" w:hAnsi="宋体" w:eastAsia="宋体" w:cs="宋体"/>
                <w:color w:val="auto"/>
                <w:sz w:val="21"/>
                <w:szCs w:val="21"/>
                <w:highlight w:val="none"/>
                <w:vertAlign w:val="baseline"/>
                <w:lang w:eastAsia="zh-CN"/>
              </w:rPr>
            </w:pPr>
            <w:r>
              <w:rPr>
                <w:rFonts w:hint="eastAsia" w:ascii="宋体" w:hAnsi="宋体" w:eastAsia="宋体" w:cs="宋体"/>
                <w:color w:val="auto"/>
                <w:sz w:val="21"/>
                <w:szCs w:val="21"/>
                <w:highlight w:val="none"/>
                <w:vertAlign w:val="baseline"/>
              </w:rPr>
              <w:t>每延迟1个工作日，扣2分</w:t>
            </w:r>
            <w:r>
              <w:rPr>
                <w:rFonts w:hint="eastAsia" w:ascii="宋体" w:hAnsi="宋体" w:eastAsia="宋体" w:cs="宋体"/>
                <w:color w:val="auto"/>
                <w:sz w:val="21"/>
                <w:szCs w:val="21"/>
                <w:highlight w:val="none"/>
                <w:vertAlign w:val="baseline"/>
                <w:lang w:eastAsia="zh-CN"/>
              </w:rPr>
              <w:t>。</w:t>
            </w:r>
          </w:p>
        </w:tc>
        <w:tc>
          <w:tcPr>
            <w:tcW w:w="651" w:type="dxa"/>
          </w:tcPr>
          <w:p w14:paraId="4455FBBD">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eastAsia="宋体" w:cs="宋体"/>
                <w:color w:val="auto"/>
                <w:sz w:val="21"/>
                <w:szCs w:val="21"/>
                <w:highlight w:val="none"/>
                <w:vertAlign w:val="baseline"/>
              </w:rPr>
            </w:pPr>
          </w:p>
        </w:tc>
      </w:tr>
      <w:tr w14:paraId="68406C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1" w:type="dxa"/>
            <w:vAlign w:val="center"/>
          </w:tcPr>
          <w:p w14:paraId="434CBC3B">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5</w:t>
            </w:r>
          </w:p>
        </w:tc>
        <w:tc>
          <w:tcPr>
            <w:tcW w:w="2152" w:type="dxa"/>
            <w:vAlign w:val="center"/>
          </w:tcPr>
          <w:p w14:paraId="14C0B705">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eastAsia="宋体" w:cs="宋体"/>
                <w:color w:val="auto"/>
                <w:sz w:val="21"/>
                <w:szCs w:val="21"/>
                <w:highlight w:val="none"/>
                <w:vertAlign w:val="baseline"/>
              </w:rPr>
            </w:pPr>
            <w:r>
              <w:rPr>
                <w:rFonts w:hint="eastAsia" w:ascii="宋体" w:hAnsi="宋体" w:eastAsia="宋体" w:cs="宋体"/>
                <w:color w:val="auto"/>
                <w:sz w:val="21"/>
                <w:szCs w:val="21"/>
                <w:highlight w:val="none"/>
                <w:vertAlign w:val="baseline"/>
              </w:rPr>
              <w:t>赔款支付时效</w:t>
            </w:r>
          </w:p>
        </w:tc>
        <w:tc>
          <w:tcPr>
            <w:tcW w:w="2533" w:type="dxa"/>
            <w:vAlign w:val="center"/>
          </w:tcPr>
          <w:p w14:paraId="3035760A">
            <w:pPr>
              <w:keepNext w:val="0"/>
              <w:keepLines w:val="0"/>
              <w:pageBreakBefore w:val="0"/>
              <w:widowControl w:val="0"/>
              <w:kinsoku/>
              <w:wordWrap/>
              <w:overflowPunct/>
              <w:topLinePunct w:val="0"/>
              <w:autoSpaceDE/>
              <w:autoSpaceDN/>
              <w:bidi w:val="0"/>
              <w:adjustRightInd/>
              <w:snapToGrid/>
              <w:spacing w:line="460" w:lineRule="exact"/>
              <w:jc w:val="both"/>
              <w:textAlignment w:val="auto"/>
              <w:rPr>
                <w:rFonts w:hint="eastAsia" w:ascii="宋体" w:hAnsi="宋体" w:eastAsia="宋体" w:cs="宋体"/>
                <w:color w:val="auto"/>
                <w:sz w:val="21"/>
                <w:szCs w:val="21"/>
                <w:highlight w:val="none"/>
                <w:vertAlign w:val="baseline"/>
              </w:rPr>
            </w:pPr>
            <w:r>
              <w:rPr>
                <w:rFonts w:hint="eastAsia" w:ascii="宋体" w:hAnsi="宋体" w:eastAsia="宋体" w:cs="宋体"/>
                <w:color w:val="auto"/>
                <w:sz w:val="21"/>
                <w:szCs w:val="21"/>
                <w:highlight w:val="none"/>
                <w:vertAlign w:val="baseline"/>
              </w:rPr>
              <w:t>核赔决定后，[</w:t>
            </w:r>
            <w:r>
              <w:rPr>
                <w:rFonts w:hint="eastAsia" w:ascii="宋体" w:hAnsi="宋体" w:eastAsia="宋体" w:cs="宋体"/>
                <w:color w:val="auto"/>
                <w:sz w:val="21"/>
                <w:szCs w:val="21"/>
                <w:highlight w:val="none"/>
                <w:vertAlign w:val="baseline"/>
                <w:lang w:val="en-US" w:eastAsia="zh-CN"/>
              </w:rPr>
              <w:t>3</w:t>
            </w:r>
            <w:r>
              <w:rPr>
                <w:rFonts w:hint="eastAsia" w:ascii="宋体" w:hAnsi="宋体" w:eastAsia="宋体" w:cs="宋体"/>
                <w:color w:val="auto"/>
                <w:sz w:val="21"/>
                <w:szCs w:val="21"/>
                <w:highlight w:val="none"/>
                <w:vertAlign w:val="baseline"/>
              </w:rPr>
              <w:t>]个工作日内支付赔款</w:t>
            </w:r>
          </w:p>
        </w:tc>
        <w:tc>
          <w:tcPr>
            <w:tcW w:w="738" w:type="dxa"/>
            <w:vAlign w:val="center"/>
          </w:tcPr>
          <w:p w14:paraId="5270A5F4">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15分</w:t>
            </w:r>
          </w:p>
        </w:tc>
        <w:tc>
          <w:tcPr>
            <w:tcW w:w="2963" w:type="dxa"/>
            <w:vAlign w:val="center"/>
          </w:tcPr>
          <w:p w14:paraId="1C7437D8">
            <w:pPr>
              <w:keepNext w:val="0"/>
              <w:keepLines w:val="0"/>
              <w:pageBreakBefore w:val="0"/>
              <w:widowControl w:val="0"/>
              <w:kinsoku/>
              <w:wordWrap/>
              <w:overflowPunct/>
              <w:topLinePunct w:val="0"/>
              <w:autoSpaceDE/>
              <w:autoSpaceDN/>
              <w:bidi w:val="0"/>
              <w:adjustRightInd/>
              <w:snapToGrid/>
              <w:spacing w:line="460" w:lineRule="exact"/>
              <w:jc w:val="both"/>
              <w:textAlignment w:val="auto"/>
              <w:rPr>
                <w:rFonts w:hint="eastAsia" w:ascii="宋体" w:hAnsi="宋体" w:eastAsia="宋体" w:cs="宋体"/>
                <w:color w:val="auto"/>
                <w:sz w:val="21"/>
                <w:szCs w:val="21"/>
                <w:highlight w:val="none"/>
                <w:vertAlign w:val="baseline"/>
                <w:lang w:eastAsia="zh-CN"/>
              </w:rPr>
            </w:pPr>
            <w:r>
              <w:rPr>
                <w:rFonts w:hint="eastAsia" w:ascii="宋体" w:hAnsi="宋体" w:eastAsia="宋体" w:cs="宋体"/>
                <w:color w:val="auto"/>
                <w:sz w:val="21"/>
                <w:szCs w:val="21"/>
                <w:highlight w:val="none"/>
                <w:vertAlign w:val="baseline"/>
              </w:rPr>
              <w:t>每延迟1个工作日，扣2分</w:t>
            </w:r>
            <w:r>
              <w:rPr>
                <w:rFonts w:hint="eastAsia" w:ascii="宋体" w:hAnsi="宋体" w:eastAsia="宋体" w:cs="宋体"/>
                <w:color w:val="auto"/>
                <w:sz w:val="21"/>
                <w:szCs w:val="21"/>
                <w:highlight w:val="none"/>
                <w:vertAlign w:val="baseline"/>
                <w:lang w:eastAsia="zh-CN"/>
              </w:rPr>
              <w:t>。</w:t>
            </w:r>
          </w:p>
        </w:tc>
        <w:tc>
          <w:tcPr>
            <w:tcW w:w="651" w:type="dxa"/>
          </w:tcPr>
          <w:p w14:paraId="14AD5A65">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eastAsia="宋体" w:cs="宋体"/>
                <w:color w:val="auto"/>
                <w:sz w:val="21"/>
                <w:szCs w:val="21"/>
                <w:highlight w:val="none"/>
                <w:vertAlign w:val="baseline"/>
              </w:rPr>
            </w:pPr>
          </w:p>
        </w:tc>
      </w:tr>
      <w:tr w14:paraId="2DC3AD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1" w:type="dxa"/>
            <w:vAlign w:val="center"/>
          </w:tcPr>
          <w:p w14:paraId="64FFCB6F">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6</w:t>
            </w:r>
          </w:p>
        </w:tc>
        <w:tc>
          <w:tcPr>
            <w:tcW w:w="2152" w:type="dxa"/>
            <w:vAlign w:val="center"/>
          </w:tcPr>
          <w:p w14:paraId="54FD5294">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eastAsia="宋体" w:cs="宋体"/>
                <w:color w:val="auto"/>
                <w:sz w:val="21"/>
                <w:szCs w:val="21"/>
                <w:highlight w:val="none"/>
                <w:vertAlign w:val="baseline"/>
              </w:rPr>
            </w:pPr>
            <w:r>
              <w:rPr>
                <w:rFonts w:hint="eastAsia" w:ascii="宋体" w:hAnsi="宋体" w:eastAsia="宋体" w:cs="宋体"/>
                <w:color w:val="auto"/>
                <w:sz w:val="21"/>
                <w:szCs w:val="21"/>
                <w:highlight w:val="none"/>
                <w:vertAlign w:val="baseline"/>
              </w:rPr>
              <w:t>投诉与争议解决时效</w:t>
            </w:r>
          </w:p>
        </w:tc>
        <w:tc>
          <w:tcPr>
            <w:tcW w:w="2533" w:type="dxa"/>
            <w:vAlign w:val="center"/>
          </w:tcPr>
          <w:p w14:paraId="53A1CBF5">
            <w:pPr>
              <w:keepNext w:val="0"/>
              <w:keepLines w:val="0"/>
              <w:pageBreakBefore w:val="0"/>
              <w:widowControl w:val="0"/>
              <w:kinsoku/>
              <w:wordWrap/>
              <w:overflowPunct/>
              <w:topLinePunct w:val="0"/>
              <w:autoSpaceDE/>
              <w:autoSpaceDN/>
              <w:bidi w:val="0"/>
              <w:adjustRightInd/>
              <w:snapToGrid/>
              <w:spacing w:line="460" w:lineRule="exact"/>
              <w:jc w:val="both"/>
              <w:textAlignment w:val="auto"/>
              <w:rPr>
                <w:rFonts w:hint="eastAsia" w:ascii="宋体" w:hAnsi="宋体" w:eastAsia="宋体" w:cs="宋体"/>
                <w:color w:val="auto"/>
                <w:sz w:val="21"/>
                <w:szCs w:val="21"/>
                <w:highlight w:val="none"/>
                <w:vertAlign w:val="baseline"/>
              </w:rPr>
            </w:pPr>
            <w:r>
              <w:rPr>
                <w:rFonts w:hint="eastAsia" w:ascii="宋体" w:hAnsi="宋体" w:eastAsia="宋体" w:cs="宋体"/>
                <w:color w:val="auto"/>
                <w:sz w:val="21"/>
                <w:szCs w:val="21"/>
                <w:highlight w:val="none"/>
                <w:vertAlign w:val="baseline"/>
              </w:rPr>
              <w:t>收到书面投诉后[</w:t>
            </w:r>
            <w:r>
              <w:rPr>
                <w:rFonts w:hint="eastAsia" w:ascii="宋体" w:hAnsi="宋体" w:eastAsia="宋体" w:cs="宋体"/>
                <w:color w:val="auto"/>
                <w:sz w:val="21"/>
                <w:szCs w:val="21"/>
                <w:highlight w:val="none"/>
                <w:vertAlign w:val="baseline"/>
                <w:lang w:val="en-US" w:eastAsia="zh-CN"/>
              </w:rPr>
              <w:t>5</w:t>
            </w:r>
            <w:r>
              <w:rPr>
                <w:rFonts w:hint="eastAsia" w:ascii="宋体" w:hAnsi="宋体" w:eastAsia="宋体" w:cs="宋体"/>
                <w:color w:val="auto"/>
                <w:sz w:val="21"/>
                <w:szCs w:val="21"/>
                <w:highlight w:val="none"/>
                <w:vertAlign w:val="baseline"/>
              </w:rPr>
              <w:t>]个工作日内提出解决方案</w:t>
            </w:r>
          </w:p>
        </w:tc>
        <w:tc>
          <w:tcPr>
            <w:tcW w:w="738" w:type="dxa"/>
            <w:vAlign w:val="center"/>
          </w:tcPr>
          <w:p w14:paraId="22B9E7AE">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10分</w:t>
            </w:r>
          </w:p>
        </w:tc>
        <w:tc>
          <w:tcPr>
            <w:tcW w:w="2963" w:type="dxa"/>
            <w:vAlign w:val="center"/>
          </w:tcPr>
          <w:p w14:paraId="4074ED3A">
            <w:pPr>
              <w:keepNext w:val="0"/>
              <w:keepLines w:val="0"/>
              <w:pageBreakBefore w:val="0"/>
              <w:widowControl w:val="0"/>
              <w:kinsoku/>
              <w:wordWrap/>
              <w:overflowPunct/>
              <w:topLinePunct w:val="0"/>
              <w:autoSpaceDE/>
              <w:autoSpaceDN/>
              <w:bidi w:val="0"/>
              <w:adjustRightInd/>
              <w:snapToGrid/>
              <w:spacing w:line="460" w:lineRule="exact"/>
              <w:jc w:val="both"/>
              <w:textAlignment w:val="auto"/>
              <w:rPr>
                <w:rFonts w:hint="eastAsia" w:ascii="宋体" w:hAnsi="宋体" w:eastAsia="宋体" w:cs="宋体"/>
                <w:color w:val="auto"/>
                <w:sz w:val="21"/>
                <w:szCs w:val="21"/>
                <w:highlight w:val="none"/>
                <w:vertAlign w:val="baseline"/>
                <w:lang w:eastAsia="zh-CN"/>
              </w:rPr>
            </w:pPr>
            <w:r>
              <w:rPr>
                <w:rFonts w:hint="eastAsia" w:ascii="宋体" w:hAnsi="宋体" w:eastAsia="宋体" w:cs="宋体"/>
                <w:color w:val="auto"/>
                <w:sz w:val="21"/>
                <w:szCs w:val="21"/>
                <w:highlight w:val="none"/>
                <w:vertAlign w:val="baseline"/>
              </w:rPr>
              <w:t>每延迟1次，扣5分；未解决或解决不满意，扣10分</w:t>
            </w:r>
            <w:r>
              <w:rPr>
                <w:rFonts w:hint="eastAsia" w:ascii="宋体" w:hAnsi="宋体" w:eastAsia="宋体" w:cs="宋体"/>
                <w:color w:val="auto"/>
                <w:sz w:val="21"/>
                <w:szCs w:val="21"/>
                <w:highlight w:val="none"/>
                <w:vertAlign w:val="baseline"/>
                <w:lang w:eastAsia="zh-CN"/>
              </w:rPr>
              <w:t>。</w:t>
            </w:r>
          </w:p>
        </w:tc>
        <w:tc>
          <w:tcPr>
            <w:tcW w:w="651" w:type="dxa"/>
          </w:tcPr>
          <w:p w14:paraId="46A70C40">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eastAsia="宋体" w:cs="宋体"/>
                <w:color w:val="auto"/>
                <w:sz w:val="21"/>
                <w:szCs w:val="21"/>
                <w:highlight w:val="none"/>
                <w:vertAlign w:val="baseline"/>
              </w:rPr>
            </w:pPr>
          </w:p>
        </w:tc>
      </w:tr>
    </w:tbl>
    <w:p w14:paraId="1A8E3EBA">
      <w:pPr>
        <w:spacing w:line="520" w:lineRule="exact"/>
        <w:ind w:firstLine="480" w:firstLineChars="200"/>
        <w:rPr>
          <w:rFonts w:hint="eastAsia" w:cs="仿宋_GB2312" w:asciiTheme="minorEastAsia" w:hAnsiTheme="minorEastAsia" w:eastAsiaTheme="minorEastAsia"/>
          <w:color w:val="auto"/>
          <w:sz w:val="24"/>
          <w:szCs w:val="24"/>
          <w:highlight w:val="none"/>
        </w:rPr>
      </w:pPr>
    </w:p>
    <w:tbl>
      <w:tblPr>
        <w:tblStyle w:val="38"/>
        <w:tblW w:w="97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41"/>
        <w:gridCol w:w="2164"/>
        <w:gridCol w:w="3972"/>
        <w:gridCol w:w="2237"/>
        <w:gridCol w:w="726"/>
      </w:tblGrid>
      <w:tr w14:paraId="4436E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40" w:type="dxa"/>
            <w:gridSpan w:val="5"/>
          </w:tcPr>
          <w:p w14:paraId="7586B6B5">
            <w:pPr>
              <w:spacing w:line="520" w:lineRule="exact"/>
              <w:jc w:val="center"/>
              <w:rPr>
                <w:rFonts w:hint="eastAsia" w:cs="仿宋_GB2312" w:asciiTheme="minorEastAsia" w:hAnsiTheme="minorEastAsia" w:eastAsiaTheme="minorEastAsia"/>
                <w:b/>
                <w:bCs/>
                <w:color w:val="auto"/>
                <w:sz w:val="24"/>
                <w:szCs w:val="24"/>
                <w:highlight w:val="none"/>
                <w:vertAlign w:val="baseline"/>
              </w:rPr>
            </w:pPr>
            <w:r>
              <w:rPr>
                <w:rFonts w:hint="eastAsia" w:cs="仿宋_GB2312" w:asciiTheme="minorEastAsia" w:hAnsiTheme="minorEastAsia" w:eastAsiaTheme="minorEastAsia"/>
                <w:b/>
                <w:bCs/>
                <w:color w:val="auto"/>
                <w:sz w:val="24"/>
                <w:szCs w:val="24"/>
                <w:highlight w:val="none"/>
              </w:rPr>
              <w:t>第三部分：定性考核指标（总分20分，由被保险人根据实际合作体验评价打分）</w:t>
            </w:r>
          </w:p>
        </w:tc>
      </w:tr>
      <w:tr w14:paraId="732CB5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1" w:type="dxa"/>
            <w:vAlign w:val="center"/>
          </w:tcPr>
          <w:p w14:paraId="2530163E">
            <w:pPr>
              <w:spacing w:line="520" w:lineRule="exact"/>
              <w:jc w:val="center"/>
              <w:rPr>
                <w:rFonts w:hint="eastAsia" w:cs="仿宋_GB2312" w:asciiTheme="minorEastAsia" w:hAnsiTheme="minorEastAsia" w:eastAsiaTheme="minorEastAsia"/>
                <w:color w:val="auto"/>
                <w:sz w:val="21"/>
                <w:szCs w:val="21"/>
                <w:highlight w:val="none"/>
                <w:vertAlign w:val="baseline"/>
              </w:rPr>
            </w:pPr>
            <w:r>
              <w:rPr>
                <w:rFonts w:hint="eastAsia" w:cs="仿宋_GB2312" w:asciiTheme="minorEastAsia" w:hAnsiTheme="minorEastAsia" w:eastAsiaTheme="minorEastAsia"/>
                <w:color w:val="auto"/>
                <w:sz w:val="21"/>
                <w:szCs w:val="21"/>
                <w:highlight w:val="none"/>
              </w:rPr>
              <w:t>序号</w:t>
            </w:r>
          </w:p>
        </w:tc>
        <w:tc>
          <w:tcPr>
            <w:tcW w:w="2164" w:type="dxa"/>
            <w:vAlign w:val="center"/>
          </w:tcPr>
          <w:p w14:paraId="7A1D1C2F">
            <w:pPr>
              <w:spacing w:line="520" w:lineRule="exact"/>
              <w:jc w:val="center"/>
              <w:rPr>
                <w:rFonts w:hint="eastAsia" w:cs="仿宋_GB2312" w:asciiTheme="minorEastAsia" w:hAnsiTheme="minorEastAsia" w:eastAsiaTheme="minorEastAsia"/>
                <w:color w:val="auto"/>
                <w:sz w:val="21"/>
                <w:szCs w:val="21"/>
                <w:highlight w:val="none"/>
                <w:vertAlign w:val="baseline"/>
              </w:rPr>
            </w:pPr>
            <w:r>
              <w:rPr>
                <w:rFonts w:hint="eastAsia" w:cs="仿宋_GB2312" w:asciiTheme="minorEastAsia" w:hAnsiTheme="minorEastAsia" w:eastAsiaTheme="minorEastAsia"/>
                <w:color w:val="auto"/>
                <w:sz w:val="21"/>
                <w:szCs w:val="21"/>
                <w:highlight w:val="none"/>
              </w:rPr>
              <w:t>考核指标</w:t>
            </w:r>
          </w:p>
        </w:tc>
        <w:tc>
          <w:tcPr>
            <w:tcW w:w="3972" w:type="dxa"/>
            <w:vAlign w:val="center"/>
          </w:tcPr>
          <w:p w14:paraId="3A36C25E">
            <w:pPr>
              <w:spacing w:line="520" w:lineRule="exact"/>
              <w:jc w:val="center"/>
              <w:rPr>
                <w:rFonts w:hint="eastAsia" w:cs="仿宋_GB2312" w:asciiTheme="minorEastAsia" w:hAnsiTheme="minorEastAsia" w:eastAsiaTheme="minorEastAsia"/>
                <w:color w:val="auto"/>
                <w:sz w:val="21"/>
                <w:szCs w:val="21"/>
                <w:highlight w:val="none"/>
                <w:vertAlign w:val="baseline"/>
              </w:rPr>
            </w:pPr>
            <w:r>
              <w:rPr>
                <w:rFonts w:hint="eastAsia" w:cs="仿宋_GB2312" w:asciiTheme="minorEastAsia" w:hAnsiTheme="minorEastAsia" w:eastAsiaTheme="minorEastAsia"/>
                <w:color w:val="auto"/>
                <w:sz w:val="21"/>
                <w:szCs w:val="21"/>
                <w:highlight w:val="none"/>
              </w:rPr>
              <w:t>考核内容</w:t>
            </w:r>
          </w:p>
        </w:tc>
        <w:tc>
          <w:tcPr>
            <w:tcW w:w="2237" w:type="dxa"/>
            <w:vAlign w:val="center"/>
          </w:tcPr>
          <w:p w14:paraId="5E614783">
            <w:pPr>
              <w:spacing w:line="520" w:lineRule="exact"/>
              <w:jc w:val="center"/>
              <w:rPr>
                <w:rFonts w:hint="eastAsia" w:cs="仿宋_GB2312" w:asciiTheme="minorEastAsia" w:hAnsiTheme="minorEastAsia" w:eastAsiaTheme="minorEastAsia"/>
                <w:color w:val="auto"/>
                <w:sz w:val="21"/>
                <w:szCs w:val="21"/>
                <w:highlight w:val="none"/>
                <w:vertAlign w:val="baseline"/>
              </w:rPr>
            </w:pPr>
            <w:r>
              <w:rPr>
                <w:rFonts w:hint="eastAsia" w:cs="仿宋_GB2312" w:asciiTheme="minorEastAsia" w:hAnsiTheme="minorEastAsia" w:eastAsiaTheme="minorEastAsia"/>
                <w:color w:val="auto"/>
                <w:sz w:val="21"/>
                <w:szCs w:val="21"/>
                <w:highlight w:val="none"/>
              </w:rPr>
              <w:t>评分标准</w:t>
            </w:r>
          </w:p>
        </w:tc>
        <w:tc>
          <w:tcPr>
            <w:tcW w:w="726" w:type="dxa"/>
            <w:vAlign w:val="center"/>
          </w:tcPr>
          <w:p w14:paraId="39353082">
            <w:pPr>
              <w:spacing w:line="520" w:lineRule="exact"/>
              <w:jc w:val="center"/>
              <w:rPr>
                <w:rFonts w:hint="eastAsia" w:cs="仿宋_GB2312" w:asciiTheme="minorEastAsia" w:hAnsiTheme="minorEastAsia" w:eastAsiaTheme="minorEastAsia"/>
                <w:color w:val="auto"/>
                <w:sz w:val="21"/>
                <w:szCs w:val="21"/>
                <w:highlight w:val="none"/>
                <w:vertAlign w:val="baseline"/>
              </w:rPr>
            </w:pPr>
            <w:r>
              <w:rPr>
                <w:rFonts w:hint="eastAsia" w:cs="仿宋_GB2312" w:asciiTheme="minorEastAsia" w:hAnsiTheme="minorEastAsia" w:eastAsiaTheme="minorEastAsia"/>
                <w:color w:val="auto"/>
                <w:sz w:val="21"/>
                <w:szCs w:val="21"/>
                <w:highlight w:val="none"/>
              </w:rPr>
              <w:t>得分</w:t>
            </w:r>
          </w:p>
        </w:tc>
      </w:tr>
      <w:tr w14:paraId="0941B1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1" w:type="dxa"/>
            <w:vAlign w:val="center"/>
          </w:tcPr>
          <w:p w14:paraId="4723DBC5">
            <w:pPr>
              <w:spacing w:line="520" w:lineRule="exact"/>
              <w:jc w:val="center"/>
              <w:rPr>
                <w:rFonts w:hint="eastAsia" w:cs="仿宋_GB2312" w:asciiTheme="minorEastAsia" w:hAnsiTheme="minorEastAsia" w:eastAsiaTheme="minorEastAsia"/>
                <w:color w:val="auto"/>
                <w:sz w:val="21"/>
                <w:szCs w:val="21"/>
                <w:highlight w:val="none"/>
                <w:vertAlign w:val="baseline"/>
                <w:lang w:val="en-US" w:eastAsia="zh-CN"/>
              </w:rPr>
            </w:pPr>
            <w:r>
              <w:rPr>
                <w:rFonts w:hint="eastAsia" w:cs="仿宋_GB2312" w:asciiTheme="minorEastAsia" w:hAnsiTheme="minorEastAsia" w:eastAsiaTheme="minorEastAsia"/>
                <w:color w:val="auto"/>
                <w:sz w:val="21"/>
                <w:szCs w:val="21"/>
                <w:highlight w:val="none"/>
                <w:vertAlign w:val="baseline"/>
                <w:lang w:val="en-US" w:eastAsia="zh-CN"/>
              </w:rPr>
              <w:t>1</w:t>
            </w:r>
          </w:p>
        </w:tc>
        <w:tc>
          <w:tcPr>
            <w:tcW w:w="2164" w:type="dxa"/>
            <w:vAlign w:val="center"/>
          </w:tcPr>
          <w:p w14:paraId="76729472">
            <w:pPr>
              <w:spacing w:line="520" w:lineRule="exact"/>
              <w:jc w:val="center"/>
              <w:rPr>
                <w:rFonts w:hint="eastAsia" w:cs="仿宋_GB2312" w:asciiTheme="minorEastAsia" w:hAnsiTheme="minorEastAsia" w:eastAsiaTheme="minorEastAsia"/>
                <w:color w:val="auto"/>
                <w:sz w:val="21"/>
                <w:szCs w:val="21"/>
                <w:highlight w:val="none"/>
                <w:vertAlign w:val="baseline"/>
              </w:rPr>
            </w:pPr>
            <w:r>
              <w:rPr>
                <w:rFonts w:hint="eastAsia" w:cs="仿宋_GB2312" w:asciiTheme="minorEastAsia" w:hAnsiTheme="minorEastAsia" w:eastAsiaTheme="minorEastAsia"/>
                <w:color w:val="auto"/>
                <w:sz w:val="21"/>
                <w:szCs w:val="21"/>
                <w:highlight w:val="none"/>
              </w:rPr>
              <w:t>理赔沟通配合度</w:t>
            </w:r>
          </w:p>
        </w:tc>
        <w:tc>
          <w:tcPr>
            <w:tcW w:w="3972" w:type="dxa"/>
            <w:vAlign w:val="center"/>
          </w:tcPr>
          <w:p w14:paraId="7F0C373D">
            <w:pPr>
              <w:spacing w:line="520" w:lineRule="exact"/>
              <w:jc w:val="both"/>
              <w:rPr>
                <w:rFonts w:hint="eastAsia" w:cs="仿宋_GB2312" w:asciiTheme="minorEastAsia" w:hAnsiTheme="minorEastAsia" w:eastAsiaTheme="minorEastAsia"/>
                <w:color w:val="auto"/>
                <w:sz w:val="21"/>
                <w:szCs w:val="21"/>
                <w:highlight w:val="none"/>
                <w:vertAlign w:val="baseline"/>
              </w:rPr>
            </w:pPr>
            <w:r>
              <w:rPr>
                <w:rFonts w:hint="eastAsia" w:cs="仿宋_GB2312" w:asciiTheme="minorEastAsia" w:hAnsiTheme="minorEastAsia" w:eastAsiaTheme="minorEastAsia"/>
                <w:color w:val="auto"/>
                <w:sz w:val="21"/>
                <w:szCs w:val="21"/>
                <w:highlight w:val="none"/>
              </w:rPr>
              <w:t>是否积极响应、信息透明、配合现场复核及损失确认</w:t>
            </w:r>
          </w:p>
        </w:tc>
        <w:tc>
          <w:tcPr>
            <w:tcW w:w="2237" w:type="dxa"/>
            <w:vAlign w:val="center"/>
          </w:tcPr>
          <w:p w14:paraId="05A1CA38">
            <w:pPr>
              <w:spacing w:line="520" w:lineRule="exact"/>
              <w:jc w:val="center"/>
              <w:rPr>
                <w:rFonts w:hint="eastAsia" w:cs="仿宋_GB2312" w:asciiTheme="minorEastAsia" w:hAnsiTheme="minorEastAsia" w:eastAsiaTheme="minorEastAsia"/>
                <w:color w:val="auto"/>
                <w:sz w:val="21"/>
                <w:szCs w:val="21"/>
                <w:highlight w:val="none"/>
                <w:vertAlign w:val="baseline"/>
              </w:rPr>
            </w:pPr>
            <w:r>
              <w:rPr>
                <w:rFonts w:hint="eastAsia" w:cs="仿宋_GB2312" w:asciiTheme="minorEastAsia" w:hAnsiTheme="minorEastAsia" w:eastAsiaTheme="minorEastAsia"/>
                <w:color w:val="auto"/>
                <w:sz w:val="21"/>
                <w:szCs w:val="21"/>
                <w:highlight w:val="none"/>
              </w:rPr>
              <w:t>非常满意（</w:t>
            </w:r>
            <w:r>
              <w:rPr>
                <w:rFonts w:hint="eastAsia" w:cs="仿宋_GB2312" w:asciiTheme="minorEastAsia" w:hAnsiTheme="minorEastAsia" w:eastAsiaTheme="minorEastAsia"/>
                <w:color w:val="auto"/>
                <w:sz w:val="21"/>
                <w:szCs w:val="21"/>
                <w:highlight w:val="none"/>
                <w:lang w:val="en-US" w:eastAsia="zh-CN"/>
              </w:rPr>
              <w:t>10</w:t>
            </w:r>
            <w:r>
              <w:rPr>
                <w:rFonts w:hint="eastAsia" w:cs="仿宋_GB2312" w:asciiTheme="minorEastAsia" w:hAnsiTheme="minorEastAsia" w:eastAsiaTheme="minorEastAsia"/>
                <w:color w:val="auto"/>
                <w:sz w:val="21"/>
                <w:szCs w:val="21"/>
                <w:highlight w:val="none"/>
              </w:rPr>
              <w:t>分）；满意（</w:t>
            </w:r>
            <w:r>
              <w:rPr>
                <w:rFonts w:hint="eastAsia" w:cs="仿宋_GB2312" w:asciiTheme="minorEastAsia" w:hAnsiTheme="minorEastAsia" w:eastAsiaTheme="minorEastAsia"/>
                <w:color w:val="auto"/>
                <w:sz w:val="21"/>
                <w:szCs w:val="21"/>
                <w:highlight w:val="none"/>
                <w:lang w:val="en-US" w:eastAsia="zh-CN"/>
              </w:rPr>
              <w:t>5</w:t>
            </w:r>
            <w:r>
              <w:rPr>
                <w:rFonts w:hint="eastAsia" w:cs="仿宋_GB2312" w:asciiTheme="minorEastAsia" w:hAnsiTheme="minorEastAsia" w:eastAsiaTheme="minorEastAsia"/>
                <w:color w:val="auto"/>
                <w:sz w:val="21"/>
                <w:szCs w:val="21"/>
                <w:highlight w:val="none"/>
              </w:rPr>
              <w:t>分）；一般（</w:t>
            </w:r>
            <w:r>
              <w:rPr>
                <w:rFonts w:hint="eastAsia" w:cs="仿宋_GB2312" w:asciiTheme="minorEastAsia" w:hAnsiTheme="minorEastAsia" w:eastAsiaTheme="minorEastAsia"/>
                <w:color w:val="auto"/>
                <w:sz w:val="21"/>
                <w:szCs w:val="21"/>
                <w:highlight w:val="none"/>
                <w:lang w:val="en-US" w:eastAsia="zh-CN"/>
              </w:rPr>
              <w:t>2</w:t>
            </w:r>
            <w:r>
              <w:rPr>
                <w:rFonts w:hint="eastAsia" w:cs="仿宋_GB2312" w:asciiTheme="minorEastAsia" w:hAnsiTheme="minorEastAsia" w:eastAsiaTheme="minorEastAsia"/>
                <w:color w:val="auto"/>
                <w:sz w:val="21"/>
                <w:szCs w:val="21"/>
                <w:highlight w:val="none"/>
              </w:rPr>
              <w:t>分）；不满意（0分）</w:t>
            </w:r>
          </w:p>
        </w:tc>
        <w:tc>
          <w:tcPr>
            <w:tcW w:w="726" w:type="dxa"/>
            <w:vAlign w:val="center"/>
          </w:tcPr>
          <w:p w14:paraId="65496E10">
            <w:pPr>
              <w:spacing w:line="520" w:lineRule="exact"/>
              <w:jc w:val="center"/>
              <w:rPr>
                <w:rFonts w:hint="eastAsia" w:cs="仿宋_GB2312" w:asciiTheme="minorEastAsia" w:hAnsiTheme="minorEastAsia" w:eastAsiaTheme="minorEastAsia"/>
                <w:color w:val="auto"/>
                <w:sz w:val="21"/>
                <w:szCs w:val="21"/>
                <w:highlight w:val="none"/>
                <w:vertAlign w:val="baseline"/>
              </w:rPr>
            </w:pPr>
          </w:p>
        </w:tc>
      </w:tr>
      <w:tr w14:paraId="169758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1" w:type="dxa"/>
            <w:vAlign w:val="center"/>
          </w:tcPr>
          <w:p w14:paraId="70C8B72E">
            <w:pPr>
              <w:spacing w:line="520" w:lineRule="exact"/>
              <w:jc w:val="center"/>
              <w:rPr>
                <w:rFonts w:hint="eastAsia" w:cs="仿宋_GB2312" w:asciiTheme="minorEastAsia" w:hAnsiTheme="minorEastAsia" w:eastAsiaTheme="minorEastAsia"/>
                <w:color w:val="auto"/>
                <w:sz w:val="21"/>
                <w:szCs w:val="21"/>
                <w:highlight w:val="none"/>
                <w:vertAlign w:val="baseline"/>
                <w:lang w:val="en-US" w:eastAsia="zh-CN"/>
              </w:rPr>
            </w:pPr>
            <w:r>
              <w:rPr>
                <w:rFonts w:hint="eastAsia" w:cs="仿宋_GB2312" w:asciiTheme="minorEastAsia" w:hAnsiTheme="minorEastAsia" w:eastAsiaTheme="minorEastAsia"/>
                <w:color w:val="auto"/>
                <w:sz w:val="21"/>
                <w:szCs w:val="21"/>
                <w:highlight w:val="none"/>
                <w:vertAlign w:val="baseline"/>
                <w:lang w:val="en-US" w:eastAsia="zh-CN"/>
              </w:rPr>
              <w:t>2</w:t>
            </w:r>
          </w:p>
        </w:tc>
        <w:tc>
          <w:tcPr>
            <w:tcW w:w="2164" w:type="dxa"/>
            <w:vAlign w:val="center"/>
          </w:tcPr>
          <w:p w14:paraId="39DA0A33">
            <w:pPr>
              <w:spacing w:line="520" w:lineRule="exact"/>
              <w:jc w:val="center"/>
              <w:rPr>
                <w:rFonts w:hint="eastAsia" w:cs="仿宋_GB2312" w:asciiTheme="minorEastAsia" w:hAnsiTheme="minorEastAsia" w:eastAsiaTheme="minorEastAsia"/>
                <w:color w:val="auto"/>
                <w:sz w:val="21"/>
                <w:szCs w:val="21"/>
                <w:highlight w:val="none"/>
                <w:vertAlign w:val="baseline"/>
              </w:rPr>
            </w:pPr>
            <w:r>
              <w:rPr>
                <w:rFonts w:hint="eastAsia" w:cs="仿宋_GB2312" w:asciiTheme="minorEastAsia" w:hAnsiTheme="minorEastAsia" w:eastAsiaTheme="minorEastAsia"/>
                <w:color w:val="auto"/>
                <w:sz w:val="21"/>
                <w:szCs w:val="21"/>
                <w:highlight w:val="none"/>
                <w:vertAlign w:val="baseline"/>
              </w:rPr>
              <w:t>防损防灾服务</w:t>
            </w:r>
          </w:p>
        </w:tc>
        <w:tc>
          <w:tcPr>
            <w:tcW w:w="3972" w:type="dxa"/>
            <w:vAlign w:val="center"/>
          </w:tcPr>
          <w:p w14:paraId="2D66E0DF">
            <w:pPr>
              <w:spacing w:line="520" w:lineRule="exact"/>
              <w:jc w:val="both"/>
              <w:rPr>
                <w:rFonts w:hint="eastAsia" w:cs="仿宋_GB2312" w:asciiTheme="minorEastAsia" w:hAnsiTheme="minorEastAsia" w:eastAsiaTheme="minorEastAsia"/>
                <w:color w:val="auto"/>
                <w:sz w:val="21"/>
                <w:szCs w:val="21"/>
                <w:highlight w:val="none"/>
                <w:vertAlign w:val="baseline"/>
              </w:rPr>
            </w:pPr>
            <w:r>
              <w:rPr>
                <w:rFonts w:hint="eastAsia" w:cs="仿宋_GB2312" w:asciiTheme="minorEastAsia" w:hAnsiTheme="minorEastAsia" w:eastAsiaTheme="minorEastAsia"/>
                <w:color w:val="auto"/>
                <w:sz w:val="21"/>
                <w:szCs w:val="21"/>
                <w:highlight w:val="none"/>
                <w:vertAlign w:val="baseline"/>
              </w:rPr>
              <w:t>是否主动提供或配合开展风险查勘、防灾培训、隐患排查等增值服务</w:t>
            </w:r>
          </w:p>
        </w:tc>
        <w:tc>
          <w:tcPr>
            <w:tcW w:w="2237" w:type="dxa"/>
            <w:vAlign w:val="center"/>
          </w:tcPr>
          <w:p w14:paraId="0950E44D">
            <w:pPr>
              <w:spacing w:line="520" w:lineRule="exact"/>
              <w:jc w:val="center"/>
              <w:rPr>
                <w:rFonts w:hint="eastAsia" w:cs="仿宋_GB2312" w:asciiTheme="minorEastAsia" w:hAnsiTheme="minorEastAsia" w:eastAsiaTheme="minorEastAsia"/>
                <w:color w:val="auto"/>
                <w:sz w:val="21"/>
                <w:szCs w:val="21"/>
                <w:highlight w:val="none"/>
                <w:vertAlign w:val="baseline"/>
              </w:rPr>
            </w:pPr>
            <w:r>
              <w:rPr>
                <w:rFonts w:hint="eastAsia" w:cs="仿宋_GB2312" w:asciiTheme="minorEastAsia" w:hAnsiTheme="minorEastAsia" w:eastAsiaTheme="minorEastAsia"/>
                <w:color w:val="auto"/>
                <w:sz w:val="21"/>
                <w:szCs w:val="21"/>
                <w:highlight w:val="none"/>
                <w:vertAlign w:val="baseline"/>
              </w:rPr>
              <w:t>非常满意（5分）；满意（3分）；一般（1分）；不满意（0分）</w:t>
            </w:r>
          </w:p>
        </w:tc>
        <w:tc>
          <w:tcPr>
            <w:tcW w:w="726" w:type="dxa"/>
            <w:vAlign w:val="center"/>
          </w:tcPr>
          <w:p w14:paraId="10855692">
            <w:pPr>
              <w:spacing w:line="520" w:lineRule="exact"/>
              <w:jc w:val="center"/>
              <w:rPr>
                <w:rFonts w:hint="eastAsia" w:cs="仿宋_GB2312" w:asciiTheme="minorEastAsia" w:hAnsiTheme="minorEastAsia" w:eastAsiaTheme="minorEastAsia"/>
                <w:color w:val="auto"/>
                <w:sz w:val="21"/>
                <w:szCs w:val="21"/>
                <w:highlight w:val="none"/>
                <w:vertAlign w:val="baseline"/>
              </w:rPr>
            </w:pPr>
          </w:p>
        </w:tc>
      </w:tr>
      <w:tr w14:paraId="635D2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1" w:type="dxa"/>
            <w:vAlign w:val="center"/>
          </w:tcPr>
          <w:p w14:paraId="154DD11D">
            <w:pPr>
              <w:spacing w:line="520" w:lineRule="exact"/>
              <w:jc w:val="center"/>
              <w:rPr>
                <w:rFonts w:hint="default" w:cs="仿宋_GB2312" w:asciiTheme="minorEastAsia" w:hAnsiTheme="minorEastAsia" w:eastAsiaTheme="minorEastAsia"/>
                <w:color w:val="auto"/>
                <w:sz w:val="21"/>
                <w:szCs w:val="21"/>
                <w:highlight w:val="none"/>
                <w:vertAlign w:val="baseline"/>
                <w:lang w:val="en-US" w:eastAsia="zh-CN"/>
              </w:rPr>
            </w:pPr>
            <w:r>
              <w:rPr>
                <w:rFonts w:hint="eastAsia" w:cs="仿宋_GB2312" w:asciiTheme="minorEastAsia" w:hAnsiTheme="minorEastAsia" w:eastAsiaTheme="minorEastAsia"/>
                <w:color w:val="auto"/>
                <w:sz w:val="21"/>
                <w:szCs w:val="21"/>
                <w:highlight w:val="none"/>
                <w:vertAlign w:val="baseline"/>
                <w:lang w:val="en-US" w:eastAsia="zh-CN"/>
              </w:rPr>
              <w:t>3</w:t>
            </w:r>
          </w:p>
        </w:tc>
        <w:tc>
          <w:tcPr>
            <w:tcW w:w="2164" w:type="dxa"/>
            <w:vAlign w:val="center"/>
          </w:tcPr>
          <w:p w14:paraId="036601E7">
            <w:pPr>
              <w:spacing w:line="520" w:lineRule="exact"/>
              <w:jc w:val="center"/>
              <w:rPr>
                <w:rFonts w:hint="eastAsia" w:cs="仿宋_GB2312" w:asciiTheme="minorEastAsia" w:hAnsiTheme="minorEastAsia" w:eastAsiaTheme="minorEastAsia"/>
                <w:color w:val="auto"/>
                <w:sz w:val="21"/>
                <w:szCs w:val="21"/>
                <w:highlight w:val="none"/>
                <w:vertAlign w:val="baseline"/>
              </w:rPr>
            </w:pPr>
            <w:r>
              <w:rPr>
                <w:rFonts w:hint="eastAsia" w:cs="仿宋_GB2312" w:asciiTheme="minorEastAsia" w:hAnsiTheme="minorEastAsia" w:eastAsiaTheme="minorEastAsia"/>
                <w:color w:val="auto"/>
                <w:sz w:val="21"/>
                <w:szCs w:val="21"/>
                <w:highlight w:val="none"/>
                <w:vertAlign w:val="baseline"/>
              </w:rPr>
              <w:t>争议处理公平性</w:t>
            </w:r>
          </w:p>
        </w:tc>
        <w:tc>
          <w:tcPr>
            <w:tcW w:w="3972" w:type="dxa"/>
            <w:vAlign w:val="center"/>
          </w:tcPr>
          <w:p w14:paraId="1A8D099B">
            <w:pPr>
              <w:spacing w:line="520" w:lineRule="exact"/>
              <w:jc w:val="both"/>
              <w:rPr>
                <w:rFonts w:hint="eastAsia" w:cs="仿宋_GB2312" w:asciiTheme="minorEastAsia" w:hAnsiTheme="minorEastAsia" w:eastAsiaTheme="minorEastAsia"/>
                <w:color w:val="auto"/>
                <w:sz w:val="21"/>
                <w:szCs w:val="21"/>
                <w:highlight w:val="none"/>
                <w:vertAlign w:val="baseline"/>
              </w:rPr>
            </w:pPr>
            <w:r>
              <w:rPr>
                <w:rFonts w:hint="eastAsia" w:cs="仿宋_GB2312" w:asciiTheme="minorEastAsia" w:hAnsiTheme="minorEastAsia" w:eastAsiaTheme="minorEastAsia"/>
                <w:color w:val="auto"/>
                <w:sz w:val="21"/>
                <w:szCs w:val="21"/>
                <w:highlight w:val="none"/>
                <w:vertAlign w:val="baseline"/>
              </w:rPr>
              <w:t>发生争议时是否依据保险法、合同条款及行业惯例公平协商，是否存在利用优势地位强加不合理条件</w:t>
            </w:r>
          </w:p>
        </w:tc>
        <w:tc>
          <w:tcPr>
            <w:tcW w:w="2237" w:type="dxa"/>
            <w:vAlign w:val="center"/>
          </w:tcPr>
          <w:p w14:paraId="30DDC0FF">
            <w:pPr>
              <w:spacing w:line="520" w:lineRule="exact"/>
              <w:jc w:val="center"/>
              <w:rPr>
                <w:rFonts w:hint="eastAsia" w:cs="仿宋_GB2312" w:asciiTheme="minorEastAsia" w:hAnsiTheme="minorEastAsia" w:eastAsiaTheme="minorEastAsia"/>
                <w:color w:val="auto"/>
                <w:sz w:val="21"/>
                <w:szCs w:val="21"/>
                <w:highlight w:val="none"/>
                <w:vertAlign w:val="baseline"/>
              </w:rPr>
            </w:pPr>
            <w:r>
              <w:rPr>
                <w:rFonts w:hint="eastAsia" w:cs="仿宋_GB2312" w:asciiTheme="minorEastAsia" w:hAnsiTheme="minorEastAsia" w:eastAsiaTheme="minorEastAsia"/>
                <w:color w:val="auto"/>
                <w:sz w:val="21"/>
                <w:szCs w:val="21"/>
                <w:highlight w:val="none"/>
                <w:vertAlign w:val="baseline"/>
              </w:rPr>
              <w:t>非常满意（5分）；满意（3分）；一般（1分）；不满意（0分）</w:t>
            </w:r>
          </w:p>
        </w:tc>
        <w:tc>
          <w:tcPr>
            <w:tcW w:w="726" w:type="dxa"/>
            <w:vAlign w:val="center"/>
          </w:tcPr>
          <w:p w14:paraId="1C0B2C79">
            <w:pPr>
              <w:spacing w:line="520" w:lineRule="exact"/>
              <w:jc w:val="center"/>
              <w:rPr>
                <w:rFonts w:hint="eastAsia" w:cs="仿宋_GB2312" w:asciiTheme="minorEastAsia" w:hAnsiTheme="minorEastAsia" w:eastAsiaTheme="minorEastAsia"/>
                <w:color w:val="auto"/>
                <w:sz w:val="21"/>
                <w:szCs w:val="21"/>
                <w:highlight w:val="none"/>
                <w:vertAlign w:val="baseline"/>
              </w:rPr>
            </w:pPr>
          </w:p>
        </w:tc>
      </w:tr>
      <w:tr w14:paraId="418AFF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40" w:type="dxa"/>
            <w:gridSpan w:val="5"/>
          </w:tcPr>
          <w:p w14:paraId="296570C0">
            <w:pPr>
              <w:spacing w:line="520" w:lineRule="exact"/>
              <w:jc w:val="center"/>
              <w:rPr>
                <w:rFonts w:hint="eastAsia" w:cs="仿宋_GB2312" w:asciiTheme="minorEastAsia" w:hAnsiTheme="minorEastAsia" w:eastAsiaTheme="minorEastAsia"/>
                <w:b/>
                <w:bCs/>
                <w:color w:val="auto"/>
                <w:sz w:val="21"/>
                <w:szCs w:val="21"/>
                <w:highlight w:val="none"/>
                <w:vertAlign w:val="baseline"/>
              </w:rPr>
            </w:pPr>
            <w:r>
              <w:rPr>
                <w:rFonts w:hint="eastAsia" w:cs="仿宋_GB2312" w:asciiTheme="minorEastAsia" w:hAnsiTheme="minorEastAsia" w:eastAsiaTheme="minorEastAsia"/>
                <w:b/>
                <w:bCs/>
                <w:color w:val="auto"/>
                <w:sz w:val="21"/>
                <w:szCs w:val="21"/>
                <w:highlight w:val="none"/>
                <w:vertAlign w:val="baseline"/>
              </w:rPr>
              <w:t>定性考核总分（满分20分）： ____分（得分 = 上述4项得分之和）</w:t>
            </w:r>
          </w:p>
        </w:tc>
      </w:tr>
    </w:tbl>
    <w:p w14:paraId="7496C1B6">
      <w:pPr>
        <w:spacing w:line="520" w:lineRule="exact"/>
        <w:ind w:firstLine="480" w:firstLineChars="200"/>
        <w:rPr>
          <w:rFonts w:hint="eastAsia" w:cs="仿宋_GB2312" w:asciiTheme="minorEastAsia" w:hAnsiTheme="minorEastAsia" w:eastAsiaTheme="minorEastAsia"/>
          <w:color w:val="auto"/>
          <w:sz w:val="24"/>
          <w:szCs w:val="24"/>
          <w:highlight w:val="none"/>
        </w:rPr>
      </w:pPr>
    </w:p>
    <w:tbl>
      <w:tblPr>
        <w:tblStyle w:val="3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223"/>
        <w:gridCol w:w="3223"/>
        <w:gridCol w:w="3223"/>
      </w:tblGrid>
      <w:tr w14:paraId="1AC914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69" w:type="dxa"/>
            <w:gridSpan w:val="3"/>
          </w:tcPr>
          <w:p w14:paraId="0DE2851B">
            <w:pPr>
              <w:spacing w:line="520" w:lineRule="exact"/>
              <w:ind w:firstLine="482" w:firstLineChars="200"/>
              <w:jc w:val="center"/>
              <w:rPr>
                <w:rFonts w:hint="eastAsia" w:cs="仿宋_GB2312" w:asciiTheme="minorEastAsia" w:hAnsiTheme="minorEastAsia" w:eastAsiaTheme="minorEastAsia"/>
                <w:b/>
                <w:bCs/>
                <w:color w:val="auto"/>
                <w:sz w:val="24"/>
                <w:szCs w:val="24"/>
                <w:highlight w:val="none"/>
                <w:vertAlign w:val="baseline"/>
              </w:rPr>
            </w:pPr>
            <w:r>
              <w:rPr>
                <w:rFonts w:hint="eastAsia" w:cs="仿宋_GB2312" w:asciiTheme="minorEastAsia" w:hAnsiTheme="minorEastAsia" w:eastAsiaTheme="minorEastAsia"/>
                <w:b/>
                <w:bCs/>
                <w:color w:val="auto"/>
                <w:sz w:val="24"/>
                <w:szCs w:val="24"/>
                <w:highlight w:val="none"/>
              </w:rPr>
              <w:t>第四部分：考核总评与续签建议</w:t>
            </w:r>
          </w:p>
        </w:tc>
      </w:tr>
      <w:tr w14:paraId="44FFB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23" w:type="dxa"/>
          </w:tcPr>
          <w:p w14:paraId="59590AD5">
            <w:pPr>
              <w:spacing w:line="520" w:lineRule="exact"/>
              <w:jc w:val="center"/>
              <w:rPr>
                <w:rFonts w:hint="eastAsia" w:cs="仿宋_GB2312" w:asciiTheme="minorEastAsia" w:hAnsiTheme="minorEastAsia" w:eastAsiaTheme="minorEastAsia"/>
                <w:b/>
                <w:bCs/>
                <w:color w:val="auto"/>
                <w:sz w:val="22"/>
                <w:szCs w:val="22"/>
                <w:highlight w:val="none"/>
                <w:vertAlign w:val="baseline"/>
              </w:rPr>
            </w:pPr>
            <w:r>
              <w:rPr>
                <w:rFonts w:hint="eastAsia" w:cs="仿宋_GB2312" w:asciiTheme="minorEastAsia" w:hAnsiTheme="minorEastAsia" w:eastAsiaTheme="minorEastAsia"/>
                <w:b/>
                <w:bCs/>
                <w:color w:val="auto"/>
                <w:sz w:val="22"/>
                <w:szCs w:val="22"/>
                <w:highlight w:val="none"/>
              </w:rPr>
              <w:t>考核模块</w:t>
            </w:r>
          </w:p>
        </w:tc>
        <w:tc>
          <w:tcPr>
            <w:tcW w:w="3223" w:type="dxa"/>
          </w:tcPr>
          <w:p w14:paraId="3F63A587">
            <w:pPr>
              <w:spacing w:line="520" w:lineRule="exact"/>
              <w:jc w:val="center"/>
              <w:rPr>
                <w:rFonts w:hint="eastAsia" w:cs="仿宋_GB2312" w:asciiTheme="minorEastAsia" w:hAnsiTheme="minorEastAsia" w:eastAsiaTheme="minorEastAsia"/>
                <w:b/>
                <w:bCs/>
                <w:color w:val="auto"/>
                <w:sz w:val="22"/>
                <w:szCs w:val="22"/>
                <w:highlight w:val="none"/>
                <w:vertAlign w:val="baseline"/>
              </w:rPr>
            </w:pPr>
            <w:r>
              <w:rPr>
                <w:rFonts w:hint="eastAsia" w:cs="仿宋_GB2312" w:asciiTheme="minorEastAsia" w:hAnsiTheme="minorEastAsia" w:eastAsiaTheme="minorEastAsia"/>
                <w:b/>
                <w:bCs/>
                <w:color w:val="auto"/>
                <w:sz w:val="22"/>
                <w:szCs w:val="22"/>
                <w:highlight w:val="none"/>
              </w:rPr>
              <w:t>满分</w:t>
            </w:r>
          </w:p>
        </w:tc>
        <w:tc>
          <w:tcPr>
            <w:tcW w:w="3223" w:type="dxa"/>
          </w:tcPr>
          <w:p w14:paraId="026C4A9D">
            <w:pPr>
              <w:spacing w:line="520" w:lineRule="exact"/>
              <w:jc w:val="center"/>
              <w:rPr>
                <w:rFonts w:hint="eastAsia" w:cs="仿宋_GB2312" w:asciiTheme="minorEastAsia" w:hAnsiTheme="minorEastAsia" w:eastAsiaTheme="minorEastAsia"/>
                <w:b/>
                <w:bCs/>
                <w:color w:val="auto"/>
                <w:sz w:val="22"/>
                <w:szCs w:val="22"/>
                <w:highlight w:val="none"/>
                <w:vertAlign w:val="baseline"/>
              </w:rPr>
            </w:pPr>
            <w:r>
              <w:rPr>
                <w:rFonts w:hint="eastAsia" w:cs="仿宋_GB2312" w:asciiTheme="minorEastAsia" w:hAnsiTheme="minorEastAsia" w:eastAsiaTheme="minorEastAsia"/>
                <w:b/>
                <w:bCs/>
                <w:color w:val="auto"/>
                <w:sz w:val="22"/>
                <w:szCs w:val="22"/>
                <w:highlight w:val="none"/>
              </w:rPr>
              <w:t>实际得分</w:t>
            </w:r>
          </w:p>
        </w:tc>
      </w:tr>
      <w:tr w14:paraId="15D1DA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23" w:type="dxa"/>
          </w:tcPr>
          <w:p w14:paraId="54A83530">
            <w:pPr>
              <w:spacing w:line="520" w:lineRule="exact"/>
              <w:jc w:val="center"/>
              <w:rPr>
                <w:rFonts w:hint="eastAsia" w:cs="仿宋_GB2312" w:asciiTheme="minorEastAsia" w:hAnsiTheme="minorEastAsia" w:eastAsiaTheme="minorEastAsia"/>
                <w:color w:val="auto"/>
                <w:sz w:val="22"/>
                <w:szCs w:val="22"/>
                <w:highlight w:val="none"/>
                <w:vertAlign w:val="baseline"/>
              </w:rPr>
            </w:pPr>
            <w:r>
              <w:rPr>
                <w:rFonts w:hint="eastAsia" w:cs="仿宋_GB2312" w:asciiTheme="minorEastAsia" w:hAnsiTheme="minorEastAsia" w:eastAsiaTheme="minorEastAsia"/>
                <w:color w:val="auto"/>
                <w:sz w:val="22"/>
                <w:szCs w:val="22"/>
                <w:highlight w:val="none"/>
              </w:rPr>
              <w:t>一票否决项</w:t>
            </w:r>
          </w:p>
        </w:tc>
        <w:tc>
          <w:tcPr>
            <w:tcW w:w="3223" w:type="dxa"/>
          </w:tcPr>
          <w:p w14:paraId="21E95976">
            <w:pPr>
              <w:spacing w:line="520" w:lineRule="exact"/>
              <w:jc w:val="center"/>
              <w:rPr>
                <w:rFonts w:hint="eastAsia" w:cs="仿宋_GB2312" w:asciiTheme="minorEastAsia" w:hAnsiTheme="minorEastAsia" w:eastAsiaTheme="minorEastAsia"/>
                <w:color w:val="auto"/>
                <w:sz w:val="22"/>
                <w:szCs w:val="22"/>
                <w:highlight w:val="none"/>
                <w:vertAlign w:val="baseline"/>
                <w:lang w:val="en-US" w:eastAsia="zh-CN"/>
              </w:rPr>
            </w:pPr>
            <w:r>
              <w:rPr>
                <w:rFonts w:hint="eastAsia" w:cs="仿宋_GB2312" w:asciiTheme="minorEastAsia" w:hAnsiTheme="minorEastAsia" w:eastAsiaTheme="minorEastAsia"/>
                <w:color w:val="auto"/>
                <w:sz w:val="22"/>
                <w:szCs w:val="22"/>
                <w:highlight w:val="none"/>
                <w:vertAlign w:val="baseline"/>
                <w:lang w:val="en-US" w:eastAsia="zh-CN"/>
              </w:rPr>
              <w:t>/</w:t>
            </w:r>
          </w:p>
        </w:tc>
        <w:tc>
          <w:tcPr>
            <w:tcW w:w="3223" w:type="dxa"/>
          </w:tcPr>
          <w:p w14:paraId="4F40763E">
            <w:pPr>
              <w:spacing w:line="520" w:lineRule="exact"/>
              <w:jc w:val="both"/>
              <w:rPr>
                <w:rFonts w:hint="eastAsia" w:cs="仿宋_GB2312" w:asciiTheme="minorEastAsia" w:hAnsiTheme="minorEastAsia" w:eastAsiaTheme="minorEastAsia"/>
                <w:color w:val="auto"/>
                <w:sz w:val="22"/>
                <w:szCs w:val="22"/>
                <w:highlight w:val="none"/>
                <w:vertAlign w:val="baseline"/>
              </w:rPr>
            </w:pPr>
            <w:r>
              <w:rPr>
                <w:rFonts w:hint="eastAsia" w:cs="仿宋_GB2312" w:asciiTheme="minorEastAsia" w:hAnsiTheme="minorEastAsia" w:eastAsiaTheme="minorEastAsia"/>
                <w:color w:val="auto"/>
                <w:sz w:val="22"/>
                <w:szCs w:val="22"/>
                <w:highlight w:val="none"/>
              </w:rPr>
              <w:t>□ 合格 / □ 不合格</w:t>
            </w:r>
          </w:p>
        </w:tc>
      </w:tr>
      <w:tr w14:paraId="3DBBBB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23" w:type="dxa"/>
          </w:tcPr>
          <w:p w14:paraId="651712F3">
            <w:pPr>
              <w:spacing w:line="520" w:lineRule="exact"/>
              <w:jc w:val="center"/>
              <w:rPr>
                <w:rFonts w:hint="eastAsia" w:cs="仿宋_GB2312" w:asciiTheme="minorEastAsia" w:hAnsiTheme="minorEastAsia" w:eastAsiaTheme="minorEastAsia"/>
                <w:color w:val="auto"/>
                <w:sz w:val="22"/>
                <w:szCs w:val="22"/>
                <w:highlight w:val="none"/>
                <w:vertAlign w:val="baseline"/>
              </w:rPr>
            </w:pPr>
            <w:r>
              <w:rPr>
                <w:rFonts w:hint="eastAsia" w:cs="仿宋_GB2312" w:asciiTheme="minorEastAsia" w:hAnsiTheme="minorEastAsia" w:eastAsiaTheme="minorEastAsia"/>
                <w:color w:val="auto"/>
                <w:sz w:val="22"/>
                <w:szCs w:val="22"/>
                <w:highlight w:val="none"/>
              </w:rPr>
              <w:t>定量考核指标</w:t>
            </w:r>
          </w:p>
        </w:tc>
        <w:tc>
          <w:tcPr>
            <w:tcW w:w="3223" w:type="dxa"/>
          </w:tcPr>
          <w:p w14:paraId="1D5A0E63">
            <w:pPr>
              <w:spacing w:line="520" w:lineRule="exact"/>
              <w:jc w:val="center"/>
              <w:rPr>
                <w:rFonts w:hint="eastAsia" w:cs="仿宋_GB2312" w:asciiTheme="minorEastAsia" w:hAnsiTheme="minorEastAsia" w:eastAsiaTheme="minorEastAsia"/>
                <w:color w:val="auto"/>
                <w:sz w:val="22"/>
                <w:szCs w:val="22"/>
                <w:highlight w:val="none"/>
                <w:vertAlign w:val="baseline"/>
              </w:rPr>
            </w:pPr>
            <w:r>
              <w:rPr>
                <w:rFonts w:hint="eastAsia" w:cs="仿宋_GB2312" w:asciiTheme="minorEastAsia" w:hAnsiTheme="minorEastAsia" w:eastAsiaTheme="minorEastAsia"/>
                <w:color w:val="auto"/>
                <w:sz w:val="22"/>
                <w:szCs w:val="22"/>
                <w:highlight w:val="none"/>
              </w:rPr>
              <w:t>80分</w:t>
            </w:r>
          </w:p>
        </w:tc>
        <w:tc>
          <w:tcPr>
            <w:tcW w:w="3223" w:type="dxa"/>
          </w:tcPr>
          <w:p w14:paraId="108E09FD">
            <w:pPr>
              <w:spacing w:line="520" w:lineRule="exact"/>
              <w:jc w:val="both"/>
              <w:rPr>
                <w:rFonts w:hint="eastAsia" w:cs="仿宋_GB2312" w:asciiTheme="minorEastAsia" w:hAnsiTheme="minorEastAsia" w:eastAsiaTheme="minorEastAsia"/>
                <w:color w:val="auto"/>
                <w:sz w:val="22"/>
                <w:szCs w:val="22"/>
                <w:highlight w:val="none"/>
                <w:vertAlign w:val="baseline"/>
              </w:rPr>
            </w:pPr>
            <w:r>
              <w:rPr>
                <w:rFonts w:hint="eastAsia" w:cs="仿宋_GB2312" w:asciiTheme="minorEastAsia" w:hAnsiTheme="minorEastAsia" w:eastAsiaTheme="minorEastAsia"/>
                <w:color w:val="auto"/>
                <w:sz w:val="22"/>
                <w:szCs w:val="22"/>
                <w:highlight w:val="none"/>
              </w:rPr>
              <w:t>____分</w:t>
            </w:r>
          </w:p>
        </w:tc>
      </w:tr>
      <w:tr w14:paraId="4A844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23" w:type="dxa"/>
          </w:tcPr>
          <w:p w14:paraId="5B9B625A">
            <w:pPr>
              <w:spacing w:line="520" w:lineRule="exact"/>
              <w:jc w:val="center"/>
              <w:rPr>
                <w:rFonts w:hint="eastAsia" w:cs="仿宋_GB2312" w:asciiTheme="minorEastAsia" w:hAnsiTheme="minorEastAsia" w:eastAsiaTheme="minorEastAsia"/>
                <w:color w:val="auto"/>
                <w:sz w:val="22"/>
                <w:szCs w:val="22"/>
                <w:highlight w:val="none"/>
                <w:vertAlign w:val="baseline"/>
              </w:rPr>
            </w:pPr>
            <w:r>
              <w:rPr>
                <w:rFonts w:hint="eastAsia" w:cs="仿宋_GB2312" w:asciiTheme="minorEastAsia" w:hAnsiTheme="minorEastAsia" w:eastAsiaTheme="minorEastAsia"/>
                <w:color w:val="auto"/>
                <w:sz w:val="22"/>
                <w:szCs w:val="22"/>
                <w:highlight w:val="none"/>
              </w:rPr>
              <w:t>定性考核指标</w:t>
            </w:r>
          </w:p>
        </w:tc>
        <w:tc>
          <w:tcPr>
            <w:tcW w:w="3223" w:type="dxa"/>
          </w:tcPr>
          <w:p w14:paraId="6796E897">
            <w:pPr>
              <w:spacing w:line="520" w:lineRule="exact"/>
              <w:jc w:val="center"/>
              <w:rPr>
                <w:rFonts w:hint="eastAsia" w:cs="仿宋_GB2312" w:asciiTheme="minorEastAsia" w:hAnsiTheme="minorEastAsia" w:eastAsiaTheme="minorEastAsia"/>
                <w:color w:val="auto"/>
                <w:sz w:val="22"/>
                <w:szCs w:val="22"/>
                <w:highlight w:val="none"/>
                <w:vertAlign w:val="baseline"/>
              </w:rPr>
            </w:pPr>
            <w:r>
              <w:rPr>
                <w:rFonts w:hint="eastAsia" w:cs="仿宋_GB2312" w:asciiTheme="minorEastAsia" w:hAnsiTheme="minorEastAsia" w:eastAsiaTheme="minorEastAsia"/>
                <w:color w:val="auto"/>
                <w:sz w:val="22"/>
                <w:szCs w:val="22"/>
                <w:highlight w:val="none"/>
              </w:rPr>
              <w:t>20分</w:t>
            </w:r>
          </w:p>
        </w:tc>
        <w:tc>
          <w:tcPr>
            <w:tcW w:w="3223" w:type="dxa"/>
          </w:tcPr>
          <w:p w14:paraId="3E0E8AAF">
            <w:pPr>
              <w:spacing w:line="520" w:lineRule="exact"/>
              <w:jc w:val="both"/>
              <w:rPr>
                <w:rFonts w:hint="eastAsia" w:cs="仿宋_GB2312" w:asciiTheme="minorEastAsia" w:hAnsiTheme="minorEastAsia" w:eastAsiaTheme="minorEastAsia"/>
                <w:color w:val="auto"/>
                <w:sz w:val="22"/>
                <w:szCs w:val="22"/>
                <w:highlight w:val="none"/>
                <w:vertAlign w:val="baseline"/>
              </w:rPr>
            </w:pPr>
            <w:r>
              <w:rPr>
                <w:rFonts w:hint="eastAsia" w:cs="仿宋_GB2312" w:asciiTheme="minorEastAsia" w:hAnsiTheme="minorEastAsia" w:eastAsiaTheme="minorEastAsia"/>
                <w:color w:val="auto"/>
                <w:sz w:val="22"/>
                <w:szCs w:val="22"/>
                <w:highlight w:val="none"/>
              </w:rPr>
              <w:t>____分</w:t>
            </w:r>
          </w:p>
        </w:tc>
      </w:tr>
      <w:tr w14:paraId="084CC1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23" w:type="dxa"/>
          </w:tcPr>
          <w:p w14:paraId="2C416BD1">
            <w:pPr>
              <w:spacing w:line="520" w:lineRule="exact"/>
              <w:jc w:val="center"/>
              <w:rPr>
                <w:rFonts w:hint="eastAsia" w:cs="仿宋_GB2312" w:asciiTheme="minorEastAsia" w:hAnsiTheme="minorEastAsia" w:eastAsiaTheme="minorEastAsia"/>
                <w:color w:val="auto"/>
                <w:sz w:val="22"/>
                <w:szCs w:val="22"/>
                <w:highlight w:val="none"/>
              </w:rPr>
            </w:pPr>
            <w:r>
              <w:rPr>
                <w:rFonts w:hint="eastAsia" w:cs="仿宋_GB2312" w:asciiTheme="minorEastAsia" w:hAnsiTheme="minorEastAsia" w:eastAsiaTheme="minorEastAsia"/>
                <w:color w:val="auto"/>
                <w:sz w:val="22"/>
                <w:szCs w:val="22"/>
                <w:highlight w:val="none"/>
              </w:rPr>
              <w:t>综合总分</w:t>
            </w:r>
          </w:p>
        </w:tc>
        <w:tc>
          <w:tcPr>
            <w:tcW w:w="3223" w:type="dxa"/>
          </w:tcPr>
          <w:p w14:paraId="15EE5F87">
            <w:pPr>
              <w:spacing w:line="520" w:lineRule="exact"/>
              <w:jc w:val="center"/>
              <w:rPr>
                <w:rFonts w:hint="default" w:cs="仿宋_GB2312" w:asciiTheme="minorEastAsia" w:hAnsiTheme="minorEastAsia" w:eastAsiaTheme="minorEastAsia"/>
                <w:color w:val="auto"/>
                <w:sz w:val="22"/>
                <w:szCs w:val="22"/>
                <w:highlight w:val="none"/>
                <w:vertAlign w:val="baseline"/>
                <w:lang w:val="en-US" w:eastAsia="zh-CN"/>
              </w:rPr>
            </w:pPr>
            <w:r>
              <w:rPr>
                <w:rFonts w:hint="eastAsia" w:cs="仿宋_GB2312" w:asciiTheme="minorEastAsia" w:hAnsiTheme="minorEastAsia" w:eastAsiaTheme="minorEastAsia"/>
                <w:color w:val="auto"/>
                <w:sz w:val="22"/>
                <w:szCs w:val="22"/>
                <w:highlight w:val="none"/>
                <w:vertAlign w:val="baseline"/>
                <w:lang w:val="en-US" w:eastAsia="zh-CN"/>
              </w:rPr>
              <w:t>100分</w:t>
            </w:r>
          </w:p>
        </w:tc>
        <w:tc>
          <w:tcPr>
            <w:tcW w:w="3223" w:type="dxa"/>
          </w:tcPr>
          <w:p w14:paraId="483215E3">
            <w:pPr>
              <w:spacing w:line="520" w:lineRule="exact"/>
              <w:jc w:val="center"/>
              <w:rPr>
                <w:rFonts w:hint="eastAsia" w:cs="仿宋_GB2312" w:asciiTheme="minorEastAsia" w:hAnsiTheme="minorEastAsia" w:eastAsiaTheme="minorEastAsia"/>
                <w:color w:val="auto"/>
                <w:sz w:val="22"/>
                <w:szCs w:val="22"/>
                <w:highlight w:val="none"/>
                <w:vertAlign w:val="baseline"/>
              </w:rPr>
            </w:pPr>
            <w:r>
              <w:rPr>
                <w:rFonts w:hint="eastAsia" w:cs="仿宋_GB2312" w:asciiTheme="minorEastAsia" w:hAnsiTheme="minorEastAsia" w:eastAsiaTheme="minorEastAsia"/>
                <w:color w:val="auto"/>
                <w:sz w:val="22"/>
                <w:szCs w:val="22"/>
                <w:highlight w:val="none"/>
              </w:rPr>
              <w:t>____分（定量得分 + 定性得分）</w:t>
            </w:r>
          </w:p>
        </w:tc>
      </w:tr>
      <w:tr w14:paraId="4B83B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69" w:type="dxa"/>
            <w:gridSpan w:val="3"/>
          </w:tcPr>
          <w:p w14:paraId="56BD38BE">
            <w:pPr>
              <w:spacing w:line="520" w:lineRule="exact"/>
              <w:ind w:firstLine="440" w:firstLineChars="200"/>
              <w:rPr>
                <w:rFonts w:hint="eastAsia" w:cs="仿宋_GB2312" w:asciiTheme="minorEastAsia" w:hAnsiTheme="minorEastAsia" w:eastAsiaTheme="minorEastAsia"/>
                <w:color w:val="auto"/>
                <w:sz w:val="22"/>
                <w:szCs w:val="22"/>
                <w:highlight w:val="none"/>
              </w:rPr>
            </w:pPr>
            <w:r>
              <w:rPr>
                <w:rFonts w:hint="eastAsia" w:cs="仿宋_GB2312" w:asciiTheme="minorEastAsia" w:hAnsiTheme="minorEastAsia" w:eastAsiaTheme="minorEastAsia"/>
                <w:color w:val="auto"/>
                <w:sz w:val="22"/>
                <w:szCs w:val="22"/>
                <w:highlight w:val="none"/>
              </w:rPr>
              <w:t>考核等级标准：</w:t>
            </w:r>
          </w:p>
          <w:p w14:paraId="34604BCE">
            <w:pPr>
              <w:spacing w:line="520" w:lineRule="exact"/>
              <w:ind w:firstLine="440" w:firstLineChars="200"/>
              <w:rPr>
                <w:rFonts w:hint="eastAsia" w:cs="仿宋_GB2312" w:asciiTheme="minorEastAsia" w:hAnsiTheme="minorEastAsia" w:eastAsiaTheme="minorEastAsia"/>
                <w:color w:val="auto"/>
                <w:sz w:val="22"/>
                <w:szCs w:val="22"/>
                <w:highlight w:val="none"/>
              </w:rPr>
            </w:pPr>
            <w:r>
              <w:rPr>
                <w:rFonts w:hint="eastAsia" w:cs="仿宋_GB2312" w:asciiTheme="minorEastAsia" w:hAnsiTheme="minorEastAsia" w:eastAsiaTheme="minorEastAsia"/>
                <w:color w:val="auto"/>
                <w:sz w:val="22"/>
                <w:szCs w:val="22"/>
                <w:highlight w:val="none"/>
              </w:rPr>
              <w:t>优秀（90分及以上）：服务质量优异，</w:t>
            </w:r>
            <w:r>
              <w:rPr>
                <w:rFonts w:hint="eastAsia" w:cs="仿宋_GB2312" w:asciiTheme="minorEastAsia" w:hAnsiTheme="minorEastAsia" w:eastAsiaTheme="minorEastAsia"/>
                <w:color w:val="auto"/>
                <w:sz w:val="22"/>
                <w:szCs w:val="22"/>
                <w:highlight w:val="none"/>
                <w:lang w:val="en-US" w:eastAsia="zh-CN"/>
              </w:rPr>
              <w:t>按原条件</w:t>
            </w:r>
            <w:r>
              <w:rPr>
                <w:rFonts w:hint="eastAsia" w:cs="仿宋_GB2312" w:asciiTheme="minorEastAsia" w:hAnsiTheme="minorEastAsia" w:eastAsiaTheme="minorEastAsia"/>
                <w:color w:val="auto"/>
                <w:sz w:val="22"/>
                <w:szCs w:val="22"/>
                <w:highlight w:val="none"/>
              </w:rPr>
              <w:t>续签。</w:t>
            </w:r>
          </w:p>
          <w:p w14:paraId="21E51CA8">
            <w:pPr>
              <w:spacing w:line="520" w:lineRule="exact"/>
              <w:ind w:firstLine="440" w:firstLineChars="200"/>
              <w:rPr>
                <w:rFonts w:hint="eastAsia" w:cs="仿宋_GB2312" w:asciiTheme="minorEastAsia" w:hAnsiTheme="minorEastAsia" w:eastAsiaTheme="minorEastAsia"/>
                <w:color w:val="auto"/>
                <w:sz w:val="22"/>
                <w:szCs w:val="22"/>
                <w:highlight w:val="none"/>
                <w:lang w:eastAsia="zh-CN"/>
              </w:rPr>
            </w:pPr>
            <w:r>
              <w:rPr>
                <w:rFonts w:hint="eastAsia" w:cs="仿宋_GB2312" w:asciiTheme="minorEastAsia" w:hAnsiTheme="minorEastAsia" w:eastAsiaTheme="minorEastAsia"/>
                <w:color w:val="auto"/>
                <w:sz w:val="22"/>
                <w:szCs w:val="22"/>
                <w:highlight w:val="none"/>
              </w:rPr>
              <w:t xml:space="preserve">合格（60分 - </w:t>
            </w:r>
            <w:r>
              <w:rPr>
                <w:rFonts w:hint="eastAsia" w:cs="仿宋_GB2312" w:asciiTheme="minorEastAsia" w:hAnsiTheme="minorEastAsia" w:eastAsiaTheme="minorEastAsia"/>
                <w:color w:val="auto"/>
                <w:sz w:val="22"/>
                <w:szCs w:val="22"/>
                <w:highlight w:val="none"/>
                <w:lang w:val="en-US" w:eastAsia="zh-CN"/>
              </w:rPr>
              <w:t>90</w:t>
            </w:r>
            <w:r>
              <w:rPr>
                <w:rFonts w:hint="eastAsia" w:cs="仿宋_GB2312" w:asciiTheme="minorEastAsia" w:hAnsiTheme="minorEastAsia" w:eastAsiaTheme="minorEastAsia"/>
                <w:color w:val="auto"/>
                <w:sz w:val="22"/>
                <w:szCs w:val="22"/>
                <w:highlight w:val="none"/>
              </w:rPr>
              <w:t>分）：存在不足，要求保险人提交整改方案，</w:t>
            </w:r>
            <w:r>
              <w:rPr>
                <w:rFonts w:hint="eastAsia" w:cs="仿宋_GB2312" w:asciiTheme="minorEastAsia" w:hAnsiTheme="minorEastAsia" w:eastAsiaTheme="minorEastAsia"/>
                <w:color w:val="auto"/>
                <w:sz w:val="22"/>
                <w:szCs w:val="22"/>
                <w:highlight w:val="none"/>
                <w:lang w:eastAsia="zh-CN"/>
              </w:rPr>
              <w:t>并经发包人复核认可后</w:t>
            </w:r>
            <w:r>
              <w:rPr>
                <w:rFonts w:hint="eastAsia" w:cs="仿宋_GB2312" w:asciiTheme="minorEastAsia" w:hAnsiTheme="minorEastAsia" w:eastAsiaTheme="minorEastAsia"/>
                <w:color w:val="auto"/>
                <w:sz w:val="22"/>
                <w:szCs w:val="22"/>
                <w:highlight w:val="none"/>
              </w:rPr>
              <w:t>可考虑续签</w:t>
            </w:r>
            <w:r>
              <w:rPr>
                <w:rFonts w:hint="eastAsia" w:cs="仿宋_GB2312" w:asciiTheme="minorEastAsia" w:hAnsiTheme="minorEastAsia" w:eastAsiaTheme="minorEastAsia"/>
                <w:color w:val="auto"/>
                <w:sz w:val="22"/>
                <w:szCs w:val="22"/>
                <w:highlight w:val="none"/>
                <w:lang w:eastAsia="zh-CN"/>
              </w:rPr>
              <w:t>，若整改不到位或不及时则发包人不予续签。</w:t>
            </w:r>
          </w:p>
          <w:p w14:paraId="1C0870EC">
            <w:pPr>
              <w:spacing w:line="520" w:lineRule="exact"/>
              <w:ind w:firstLine="440" w:firstLineChars="200"/>
              <w:rPr>
                <w:rFonts w:hint="eastAsia" w:cs="仿宋_GB2312" w:asciiTheme="minorEastAsia" w:hAnsiTheme="minorEastAsia" w:eastAsiaTheme="minorEastAsia"/>
                <w:color w:val="auto"/>
                <w:sz w:val="22"/>
                <w:szCs w:val="22"/>
                <w:highlight w:val="none"/>
                <w:lang w:eastAsia="zh-CN"/>
              </w:rPr>
            </w:pPr>
            <w:r>
              <w:rPr>
                <w:rFonts w:hint="eastAsia" w:cs="仿宋_GB2312" w:asciiTheme="minorEastAsia" w:hAnsiTheme="minorEastAsia" w:eastAsiaTheme="minorEastAsia"/>
                <w:color w:val="auto"/>
                <w:sz w:val="22"/>
                <w:szCs w:val="22"/>
                <w:highlight w:val="none"/>
              </w:rPr>
              <w:t>不合格（60分以下或触发一票否决）：不予续签</w:t>
            </w:r>
            <w:r>
              <w:rPr>
                <w:rFonts w:hint="eastAsia" w:cs="仿宋_GB2312" w:asciiTheme="minorEastAsia" w:hAnsiTheme="minorEastAsia" w:eastAsiaTheme="minorEastAsia"/>
                <w:color w:val="auto"/>
                <w:sz w:val="22"/>
                <w:szCs w:val="22"/>
                <w:highlight w:val="none"/>
                <w:lang w:eastAsia="zh-CN"/>
              </w:rPr>
              <w:t>。</w:t>
            </w:r>
          </w:p>
        </w:tc>
      </w:tr>
    </w:tbl>
    <w:p w14:paraId="17AF6F5C">
      <w:pPr>
        <w:snapToGrid w:val="0"/>
        <w:spacing w:line="360" w:lineRule="auto"/>
        <w:ind w:firstLine="480" w:firstLineChars="200"/>
        <w:rPr>
          <w:rFonts w:hint="default" w:ascii="宋体" w:hAnsi="宋体" w:eastAsia="宋体" w:cs="宋体"/>
          <w:b w:val="0"/>
          <w:bCs w:val="0"/>
          <w:sz w:val="24"/>
          <w:szCs w:val="24"/>
          <w:highlight w:val="none"/>
          <w:lang w:val="en-US" w:eastAsia="zh-CN"/>
        </w:rPr>
      </w:pPr>
    </w:p>
    <w:p w14:paraId="1A8CF815">
      <w:pPr>
        <w:snapToGrid w:val="0"/>
        <w:spacing w:line="360" w:lineRule="auto"/>
        <w:ind w:firstLine="480" w:firstLineChars="200"/>
        <w:outlineLvl w:val="0"/>
        <w:rPr>
          <w:rFonts w:ascii="宋体" w:hAnsi="宋体" w:cs="宋体"/>
          <w:color w:val="auto"/>
          <w:sz w:val="24"/>
          <w:szCs w:val="24"/>
          <w:highlight w:val="none"/>
        </w:rPr>
      </w:pPr>
      <w:r>
        <w:rPr>
          <w:rFonts w:ascii="宋体" w:hAnsi="宋体" w:cs="宋体"/>
          <w:color w:val="auto"/>
          <w:sz w:val="24"/>
          <w:szCs w:val="24"/>
          <w:highlight w:val="none"/>
        </w:rPr>
        <w:t>1.3 价款</w:t>
      </w:r>
    </w:p>
    <w:p w14:paraId="732A10A5">
      <w:pPr>
        <w:snapToGrid w:val="0"/>
        <w:spacing w:line="360" w:lineRule="auto"/>
        <w:ind w:firstLine="480" w:firstLineChars="200"/>
        <w:rPr>
          <w:rFonts w:ascii="宋体" w:hAnsi="宋体" w:cs="宋体"/>
          <w:color w:val="auto"/>
          <w:sz w:val="24"/>
          <w:szCs w:val="24"/>
          <w:highlight w:val="none"/>
        </w:rPr>
      </w:pPr>
      <w:r>
        <w:rPr>
          <w:rFonts w:ascii="宋体" w:hAnsi="宋体" w:cs="宋体"/>
          <w:color w:val="auto"/>
          <w:sz w:val="24"/>
          <w:szCs w:val="24"/>
          <w:highlight w:val="none"/>
        </w:rPr>
        <w:t>本合同总价为：</w:t>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rPr>
        <w:t xml:space="preserve">元 </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rPr>
        <w:t>大写：人民币</w:t>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rPr>
        <w:t>元</w:t>
      </w:r>
      <w:r>
        <w:rPr>
          <w:rFonts w:hint="eastAsia" w:ascii="宋体" w:hAnsi="宋体" w:cs="宋体"/>
          <w:color w:val="auto"/>
          <w:sz w:val="24"/>
          <w:szCs w:val="24"/>
          <w:highlight w:val="none"/>
          <w:lang w:eastAsia="zh-CN"/>
        </w:rPr>
        <w:t>）</w:t>
      </w:r>
      <w:r>
        <w:rPr>
          <w:rFonts w:ascii="宋体" w:hAnsi="宋体" w:cs="宋体"/>
          <w:color w:val="auto"/>
          <w:sz w:val="24"/>
          <w:szCs w:val="24"/>
          <w:highlight w:val="none"/>
        </w:rPr>
        <w:t>。</w:t>
      </w:r>
    </w:p>
    <w:p w14:paraId="4995ACED">
      <w:pPr>
        <w:spacing w:line="360" w:lineRule="auto"/>
        <w:ind w:firstLine="480" w:firstLineChars="200"/>
        <w:outlineLvl w:val="0"/>
        <w:rPr>
          <w:rFonts w:ascii="宋体" w:hAnsi="宋体" w:cs="宋体"/>
          <w:color w:val="auto"/>
          <w:sz w:val="24"/>
          <w:szCs w:val="24"/>
          <w:highlight w:val="none"/>
        </w:rPr>
      </w:pPr>
      <w:r>
        <w:rPr>
          <w:rFonts w:ascii="宋体" w:hAnsi="宋体" w:cs="宋体"/>
          <w:color w:val="auto"/>
          <w:sz w:val="24"/>
          <w:szCs w:val="24"/>
          <w:highlight w:val="none"/>
        </w:rPr>
        <w:t>1.4 付款方式</w:t>
      </w:r>
    </w:p>
    <w:p w14:paraId="443CD48C">
      <w:pPr>
        <w:spacing w:line="360" w:lineRule="auto"/>
        <w:ind w:firstLine="480" w:firstLineChars="200"/>
        <w:outlineLvl w:val="0"/>
        <w:rPr>
          <w:rFonts w:hint="eastAsia" w:ascii="宋体" w:hAnsi="宋体" w:eastAsia="宋体" w:cs="宋体"/>
          <w:color w:val="auto"/>
          <w:sz w:val="24"/>
          <w:szCs w:val="24"/>
          <w:highlight w:val="none"/>
        </w:rPr>
      </w:pPr>
      <w:r>
        <w:rPr>
          <w:rFonts w:ascii="宋体" w:hAnsi="宋体" w:eastAsia="宋体" w:cs="宋体"/>
          <w:color w:val="auto"/>
          <w:sz w:val="24"/>
          <w:szCs w:val="24"/>
          <w:highlight w:val="none"/>
          <w:lang w:val="en-US" w:eastAsia="zh-CN"/>
        </w:rPr>
        <w:t>1.4.1 付款方式：</w:t>
      </w:r>
      <w:r>
        <w:rPr>
          <w:rFonts w:hint="eastAsia" w:ascii="宋体" w:hAnsi="宋体" w:eastAsia="宋体" w:cs="宋体"/>
          <w:color w:val="auto"/>
          <w:sz w:val="24"/>
          <w:szCs w:val="24"/>
          <w:highlight w:val="none"/>
          <w:lang w:val="en-US" w:eastAsia="zh-CN"/>
        </w:rPr>
        <w:t>合同签订后，支付至当年度合同金额的100%。</w:t>
      </w:r>
      <w:r>
        <w:rPr>
          <w:rFonts w:hint="eastAsia" w:ascii="宋体" w:hAnsi="宋体" w:eastAsia="宋体" w:cs="宋体"/>
          <w:color w:val="auto"/>
          <w:sz w:val="24"/>
          <w:szCs w:val="24"/>
          <w:highlight w:val="none"/>
        </w:rPr>
        <w:t xml:space="preserve">   </w:t>
      </w:r>
    </w:p>
    <w:p w14:paraId="54315A10">
      <w:pPr>
        <w:spacing w:line="360" w:lineRule="auto"/>
        <w:ind w:firstLine="480" w:firstLineChars="200"/>
        <w:outlineLvl w:val="0"/>
        <w:rPr>
          <w:rFonts w:ascii="宋体" w:hAnsi="宋体" w:eastAsia="宋体" w:cs="宋体"/>
          <w:color w:val="auto"/>
          <w:sz w:val="24"/>
          <w:szCs w:val="24"/>
          <w:highlight w:val="none"/>
        </w:rPr>
      </w:pPr>
      <w:r>
        <w:rPr>
          <w:rFonts w:ascii="宋体" w:hAnsi="宋体" w:eastAsia="宋体" w:cs="宋体"/>
          <w:color w:val="auto"/>
          <w:sz w:val="24"/>
          <w:szCs w:val="24"/>
          <w:highlight w:val="none"/>
        </w:rPr>
        <w:t>1.5 服务期限、地点和方式</w:t>
      </w:r>
    </w:p>
    <w:p w14:paraId="44306322">
      <w:pPr>
        <w:spacing w:line="360" w:lineRule="auto"/>
        <w:ind w:firstLine="480" w:firstLineChars="200"/>
        <w:outlineLvl w:val="0"/>
        <w:rPr>
          <w:rFonts w:hint="eastAsia" w:ascii="宋体" w:hAnsi="宋体" w:eastAsia="宋体" w:cs="宋体"/>
          <w:color w:val="auto"/>
          <w:sz w:val="24"/>
          <w:szCs w:val="24"/>
          <w:highlight w:val="none"/>
          <w:lang w:val="en-US" w:eastAsia="zh-CN"/>
        </w:rPr>
      </w:pPr>
      <w:r>
        <w:rPr>
          <w:rFonts w:ascii="宋体" w:hAnsi="宋体" w:eastAsia="宋体" w:cs="宋体"/>
          <w:color w:val="auto"/>
          <w:sz w:val="24"/>
          <w:szCs w:val="24"/>
          <w:highlight w:val="none"/>
        </w:rPr>
        <w:t>1.5.1 服务期限：</w:t>
      </w:r>
      <w:r>
        <w:rPr>
          <w:rFonts w:hint="eastAsia" w:ascii="宋体" w:hAnsi="宋体" w:eastAsia="宋体" w:cs="宋体"/>
          <w:color w:val="auto"/>
          <w:sz w:val="24"/>
          <w:szCs w:val="24"/>
          <w:highlight w:val="none"/>
          <w:lang w:val="en-US" w:eastAsia="zh-CN"/>
        </w:rPr>
        <w:t>自合同签订之日起1年。服务期满，年度考核合格后可续签合同，考核不合格不再续签。每次续签一年，最多续签两次。</w:t>
      </w:r>
    </w:p>
    <w:p w14:paraId="3F263D34">
      <w:pPr>
        <w:spacing w:line="360" w:lineRule="auto"/>
        <w:ind w:firstLine="480" w:firstLineChars="200"/>
        <w:outlineLvl w:val="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1.5.2 服务地点：六安市</w:t>
      </w:r>
    </w:p>
    <w:p w14:paraId="3D04822A">
      <w:pPr>
        <w:spacing w:line="360" w:lineRule="auto"/>
        <w:ind w:firstLine="480" w:firstLineChars="200"/>
        <w:outlineLvl w:val="0"/>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1.5.3 服务方式：按照发包文件</w:t>
      </w:r>
      <w:r>
        <w:rPr>
          <w:rFonts w:hint="eastAsia" w:ascii="宋体" w:hAnsi="宋体" w:cs="宋体"/>
          <w:color w:val="auto"/>
          <w:sz w:val="24"/>
          <w:szCs w:val="24"/>
          <w:highlight w:val="none"/>
          <w:lang w:val="en-US" w:eastAsia="zh-CN"/>
        </w:rPr>
        <w:t>、</w:t>
      </w:r>
      <w:r>
        <w:rPr>
          <w:rFonts w:hint="eastAsia" w:ascii="宋体" w:hAnsi="宋体" w:eastAsia="宋体" w:cs="宋体"/>
          <w:color w:val="auto"/>
          <w:sz w:val="24"/>
          <w:szCs w:val="24"/>
          <w:highlight w:val="none"/>
          <w:lang w:val="en-US" w:eastAsia="zh-CN"/>
        </w:rPr>
        <w:t>响应文件及国家</w:t>
      </w:r>
      <w:r>
        <w:rPr>
          <w:rFonts w:hint="eastAsia" w:ascii="宋体" w:hAnsi="宋体" w:cs="宋体"/>
          <w:color w:val="auto"/>
          <w:sz w:val="24"/>
          <w:szCs w:val="24"/>
          <w:highlight w:val="none"/>
          <w:lang w:val="en-US" w:eastAsia="zh-CN"/>
        </w:rPr>
        <w:t>保险</w:t>
      </w:r>
      <w:r>
        <w:rPr>
          <w:rFonts w:hint="eastAsia" w:ascii="宋体" w:hAnsi="宋体" w:eastAsia="宋体" w:cs="宋体"/>
          <w:color w:val="auto"/>
          <w:sz w:val="24"/>
          <w:szCs w:val="24"/>
          <w:highlight w:val="none"/>
          <w:lang w:val="en-US" w:eastAsia="zh-CN"/>
        </w:rPr>
        <w:t>相关技术规定进行服务。</w:t>
      </w:r>
    </w:p>
    <w:p w14:paraId="61FEC5A8">
      <w:pPr>
        <w:spacing w:line="360" w:lineRule="auto"/>
        <w:ind w:firstLine="480" w:firstLineChars="200"/>
        <w:outlineLvl w:val="0"/>
        <w:rPr>
          <w:rFonts w:ascii="宋体" w:hAnsi="宋体" w:cs="宋体"/>
          <w:color w:val="auto"/>
          <w:sz w:val="24"/>
          <w:szCs w:val="24"/>
          <w:highlight w:val="none"/>
        </w:rPr>
      </w:pPr>
      <w:r>
        <w:rPr>
          <w:rFonts w:ascii="宋体" w:hAnsi="宋体" w:cs="宋体"/>
          <w:color w:val="auto"/>
          <w:sz w:val="24"/>
          <w:szCs w:val="24"/>
          <w:highlight w:val="none"/>
        </w:rPr>
        <w:t>1.6 违约责任</w:t>
      </w:r>
    </w:p>
    <w:p w14:paraId="57D90465">
      <w:pPr>
        <w:keepNext w:val="0"/>
        <w:keepLines w:val="0"/>
        <w:pageBreakBefore w:val="0"/>
        <w:widowControl w:val="0"/>
        <w:kinsoku/>
        <w:wordWrap/>
        <w:overflowPunct/>
        <w:topLinePunct w:val="0"/>
        <w:autoSpaceDE/>
        <w:autoSpaceDN/>
        <w:bidi w:val="0"/>
        <w:adjustRightInd/>
        <w:spacing w:line="460" w:lineRule="exact"/>
        <w:ind w:firstLine="480" w:firstLineChars="200"/>
        <w:textAlignment w:val="auto"/>
        <w:rPr>
          <w:rFonts w:ascii="宋体" w:hAnsi="宋体" w:cs="宋体"/>
          <w:color w:val="auto"/>
          <w:sz w:val="24"/>
          <w:szCs w:val="24"/>
          <w:highlight w:val="none"/>
        </w:rPr>
      </w:pPr>
      <w:r>
        <w:rPr>
          <w:rFonts w:ascii="宋体" w:hAnsi="宋体" w:cs="宋体"/>
          <w:color w:val="auto"/>
          <w:sz w:val="24"/>
          <w:szCs w:val="24"/>
          <w:highlight w:val="none"/>
        </w:rPr>
        <w:t>1.6.1 除不可抗力外，如果乙方没有按照本合同约定的期限、地点和方式履行，那么甲方可要求乙方支付违约金，违约金</w:t>
      </w:r>
      <w:r>
        <w:rPr>
          <w:rFonts w:hint="eastAsia" w:ascii="宋体" w:hAnsi="宋体" w:cs="宋体"/>
          <w:color w:val="auto"/>
          <w:sz w:val="24"/>
          <w:szCs w:val="24"/>
          <w:highlight w:val="none"/>
          <w:lang w:eastAsia="zh-CN"/>
        </w:rPr>
        <w:t>按成交合同</w:t>
      </w:r>
      <w:r>
        <w:rPr>
          <w:rFonts w:ascii="宋体" w:hAnsi="宋体" w:cs="宋体"/>
          <w:color w:val="auto"/>
          <w:sz w:val="24"/>
          <w:szCs w:val="24"/>
          <w:highlight w:val="none"/>
        </w:rPr>
        <w:t>价格的</w:t>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 xml:space="preserve">10 </w:t>
      </w:r>
      <w:r>
        <w:rPr>
          <w:rFonts w:ascii="宋体" w:hAnsi="宋体" w:cs="宋体"/>
          <w:color w:val="auto"/>
          <w:sz w:val="24"/>
          <w:szCs w:val="24"/>
          <w:highlight w:val="none"/>
        </w:rPr>
        <w:t>%计算，甲方有权在要求乙方支付违约金的同时，书面通知乙方解除本合同；</w:t>
      </w:r>
    </w:p>
    <w:p w14:paraId="6345540E">
      <w:pPr>
        <w:keepNext w:val="0"/>
        <w:keepLines w:val="0"/>
        <w:pageBreakBefore w:val="0"/>
        <w:widowControl w:val="0"/>
        <w:kinsoku/>
        <w:wordWrap/>
        <w:overflowPunct/>
        <w:topLinePunct w:val="0"/>
        <w:autoSpaceDE/>
        <w:autoSpaceDN/>
        <w:bidi w:val="0"/>
        <w:adjustRightInd/>
        <w:spacing w:line="460" w:lineRule="exact"/>
        <w:ind w:firstLine="480" w:firstLineChars="200"/>
        <w:textAlignment w:val="auto"/>
        <w:rPr>
          <w:rFonts w:ascii="宋体" w:hAnsi="宋体" w:cs="宋体"/>
          <w:color w:val="auto"/>
          <w:sz w:val="24"/>
          <w:szCs w:val="24"/>
          <w:highlight w:val="none"/>
        </w:rPr>
      </w:pPr>
      <w:r>
        <w:rPr>
          <w:rFonts w:ascii="宋体" w:hAnsi="宋体" w:cs="宋体"/>
          <w:color w:val="auto"/>
          <w:sz w:val="24"/>
          <w:szCs w:val="24"/>
          <w:highlight w:val="none"/>
        </w:rPr>
        <w:t>1.6.2 除不可抗力外，</w:t>
      </w:r>
      <w:r>
        <w:rPr>
          <w:rFonts w:hint="eastAsia" w:ascii="宋体" w:hAnsi="宋体" w:cs="宋体"/>
          <w:color w:val="auto"/>
          <w:sz w:val="24"/>
          <w:szCs w:val="24"/>
          <w:highlight w:val="none"/>
        </w:rPr>
        <w:t>若甲方未按本合同约定的付款期限及方式履行付款义务，乙方有权向甲方进行费用催缴。经催缴后甲方仍未足额支付款项的，乙方可发出</w:t>
      </w:r>
      <w:r>
        <w:rPr>
          <w:rFonts w:hint="eastAsia" w:ascii="宋体" w:hAnsi="宋体" w:cs="宋体"/>
          <w:color w:val="auto"/>
          <w:sz w:val="24"/>
          <w:szCs w:val="24"/>
          <w:highlight w:val="none"/>
          <w:lang w:eastAsia="zh-CN"/>
        </w:rPr>
        <w:t>书面</w:t>
      </w:r>
      <w:r>
        <w:rPr>
          <w:rFonts w:ascii="宋体" w:hAnsi="宋体" w:cs="宋体"/>
          <w:color w:val="auto"/>
          <w:sz w:val="24"/>
          <w:szCs w:val="24"/>
          <w:highlight w:val="none"/>
        </w:rPr>
        <w:t>通知甲方解除本合同；</w:t>
      </w:r>
    </w:p>
    <w:p w14:paraId="4FFD51D2">
      <w:pPr>
        <w:spacing w:line="360" w:lineRule="auto"/>
        <w:ind w:firstLine="480" w:firstLineChars="200"/>
        <w:rPr>
          <w:rFonts w:ascii="宋体" w:hAnsi="宋体" w:cs="宋体"/>
          <w:color w:val="auto"/>
          <w:sz w:val="24"/>
          <w:szCs w:val="24"/>
          <w:highlight w:val="none"/>
        </w:rPr>
      </w:pPr>
      <w:r>
        <w:rPr>
          <w:rFonts w:ascii="宋体" w:hAnsi="宋体" w:cs="宋体"/>
          <w:color w:val="auto"/>
          <w:sz w:val="24"/>
          <w:szCs w:val="24"/>
          <w:highlight w:val="none"/>
        </w:rPr>
        <w:t>1.6.3 除不可抗力外，任何一方未能履行本合同约定的其他主要义务，经催告后在合理期限内仍未履行的，或者任何一方有其他违约行为致使不能实现合同目的的，或者任何一方有腐败行为</w:t>
      </w:r>
      <w:r>
        <w:rPr>
          <w:rFonts w:hint="eastAsia" w:ascii="宋体" w:hAnsi="宋体" w:cs="宋体"/>
          <w:color w:val="auto"/>
          <w:sz w:val="24"/>
          <w:szCs w:val="24"/>
          <w:highlight w:val="none"/>
          <w:lang w:eastAsia="zh-CN"/>
        </w:rPr>
        <w:t>（</w:t>
      </w:r>
      <w:r>
        <w:rPr>
          <w:rFonts w:ascii="宋体" w:hAnsi="宋体" w:cs="宋体"/>
          <w:color w:val="auto"/>
          <w:sz w:val="24"/>
          <w:szCs w:val="24"/>
          <w:highlight w:val="none"/>
        </w:rPr>
        <w:t>即：提供或给予或接受或索取任何财物或其他好处或者采取其他不正当手段影响对方当事人在合同签订、履行过程中的行为</w:t>
      </w:r>
      <w:r>
        <w:rPr>
          <w:rFonts w:hint="eastAsia" w:ascii="宋体" w:hAnsi="宋体" w:cs="宋体"/>
          <w:color w:val="auto"/>
          <w:sz w:val="24"/>
          <w:szCs w:val="24"/>
          <w:highlight w:val="none"/>
          <w:lang w:eastAsia="zh-CN"/>
        </w:rPr>
        <w:t>）</w:t>
      </w:r>
      <w:r>
        <w:rPr>
          <w:rFonts w:ascii="宋体" w:hAnsi="宋体" w:cs="宋体"/>
          <w:color w:val="auto"/>
          <w:sz w:val="24"/>
          <w:szCs w:val="24"/>
          <w:highlight w:val="none"/>
        </w:rPr>
        <w:t>或者欺诈行为</w:t>
      </w:r>
      <w:r>
        <w:rPr>
          <w:rFonts w:hint="eastAsia" w:ascii="宋体" w:hAnsi="宋体" w:cs="宋体"/>
          <w:color w:val="auto"/>
          <w:sz w:val="24"/>
          <w:szCs w:val="24"/>
          <w:highlight w:val="none"/>
          <w:lang w:eastAsia="zh-CN"/>
        </w:rPr>
        <w:t>（</w:t>
      </w:r>
      <w:r>
        <w:rPr>
          <w:rFonts w:ascii="宋体" w:hAnsi="宋体" w:cs="宋体"/>
          <w:color w:val="auto"/>
          <w:sz w:val="24"/>
          <w:szCs w:val="24"/>
          <w:highlight w:val="none"/>
        </w:rPr>
        <w:t>即：以谎报事实或者隐瞒真相的方法来影响对方当事人在合同签订、履行过程中的行为</w:t>
      </w:r>
      <w:r>
        <w:rPr>
          <w:rFonts w:hint="eastAsia" w:ascii="宋体" w:hAnsi="宋体" w:cs="宋体"/>
          <w:color w:val="auto"/>
          <w:sz w:val="24"/>
          <w:szCs w:val="24"/>
          <w:highlight w:val="none"/>
          <w:lang w:eastAsia="zh-CN"/>
        </w:rPr>
        <w:t>）</w:t>
      </w:r>
      <w:r>
        <w:rPr>
          <w:rFonts w:ascii="宋体" w:hAnsi="宋体" w:cs="宋体"/>
          <w:color w:val="auto"/>
          <w:sz w:val="24"/>
          <w:szCs w:val="24"/>
          <w:highlight w:val="none"/>
        </w:rPr>
        <w:t>的，对方当事人可以书面通知违约方解除本合同；</w:t>
      </w:r>
    </w:p>
    <w:p w14:paraId="2E32D518">
      <w:pPr>
        <w:keepNext w:val="0"/>
        <w:keepLines w:val="0"/>
        <w:pageBreakBefore w:val="0"/>
        <w:widowControl w:val="0"/>
        <w:kinsoku/>
        <w:wordWrap/>
        <w:overflowPunct/>
        <w:topLinePunct w:val="0"/>
        <w:autoSpaceDE/>
        <w:autoSpaceDN/>
        <w:bidi w:val="0"/>
        <w:adjustRightInd/>
        <w:spacing w:line="460" w:lineRule="exact"/>
        <w:ind w:firstLine="480" w:firstLineChars="200"/>
        <w:textAlignment w:val="auto"/>
        <w:rPr>
          <w:rFonts w:ascii="宋体" w:hAnsi="宋体" w:cs="宋体"/>
          <w:color w:val="auto"/>
          <w:sz w:val="24"/>
          <w:szCs w:val="24"/>
          <w:highlight w:val="none"/>
        </w:rPr>
      </w:pPr>
      <w:r>
        <w:rPr>
          <w:rFonts w:ascii="宋体" w:hAnsi="宋体" w:cs="宋体"/>
          <w:color w:val="auto"/>
          <w:sz w:val="24"/>
          <w:szCs w:val="24"/>
          <w:highlight w:val="none"/>
        </w:rPr>
        <w:t>1.6.4 任何一方按照前述约定要求违约方支付违约金的同时，仍有权要求违约方继续履行合同、采取补救措施，并有权按照己方实际损失情况要求违约方赔偿损失；任何一方按照前述约定要求解除本合同的同时，仍有权要求违约方支付违约金和按照己方实际损失情况要求违约方赔偿损失；</w:t>
      </w:r>
      <w:r>
        <w:rPr>
          <w:rFonts w:hint="eastAsia" w:ascii="宋体" w:hAnsi="宋体" w:cs="宋体"/>
          <w:color w:val="auto"/>
          <w:sz w:val="24"/>
          <w:szCs w:val="24"/>
          <w:highlight w:val="none"/>
        </w:rPr>
        <w:t>守约方采取任何一种维权方式，都不代表放弃了其他合法维权的权利</w:t>
      </w:r>
      <w:r>
        <w:rPr>
          <w:rFonts w:ascii="宋体" w:hAnsi="宋体" w:cs="宋体"/>
          <w:color w:val="auto"/>
          <w:sz w:val="24"/>
          <w:szCs w:val="24"/>
          <w:highlight w:val="none"/>
        </w:rPr>
        <w:t>；</w:t>
      </w:r>
    </w:p>
    <w:p w14:paraId="3A50EA89">
      <w:pPr>
        <w:spacing w:line="360" w:lineRule="auto"/>
        <w:ind w:firstLine="480" w:firstLineChars="200"/>
        <w:rPr>
          <w:rFonts w:ascii="宋体" w:hAnsi="宋体" w:cs="宋体"/>
          <w:color w:val="auto"/>
          <w:sz w:val="24"/>
          <w:szCs w:val="24"/>
          <w:highlight w:val="none"/>
        </w:rPr>
      </w:pPr>
      <w:r>
        <w:rPr>
          <w:rFonts w:ascii="宋体" w:hAnsi="宋体" w:cs="宋体"/>
          <w:color w:val="auto"/>
          <w:sz w:val="24"/>
          <w:szCs w:val="24"/>
          <w:highlight w:val="none"/>
        </w:rPr>
        <w:t>1.6.5 除前述约定外， 除不可抗力外</w:t>
      </w:r>
      <w:r>
        <w:rPr>
          <w:rFonts w:hint="eastAsia" w:ascii="宋体" w:hAnsi="宋体" w:cs="宋体"/>
          <w:color w:val="auto"/>
          <w:sz w:val="24"/>
          <w:szCs w:val="24"/>
          <w:highlight w:val="none"/>
        </w:rPr>
        <w:t>，</w:t>
      </w:r>
      <w:r>
        <w:rPr>
          <w:rFonts w:ascii="宋体" w:hAnsi="宋体" w:cs="宋体"/>
          <w:color w:val="auto"/>
          <w:sz w:val="24"/>
          <w:szCs w:val="24"/>
          <w:highlight w:val="none"/>
        </w:rPr>
        <w:t>任何一方未能履行本合同约定的义务，对方当事人均有权要求继续履行、采取补救措施或者赔偿损失等，且对方当事人行使的任何权利</w:t>
      </w:r>
      <w:r>
        <w:rPr>
          <w:rFonts w:hint="eastAsia" w:ascii="宋体" w:hAnsi="宋体" w:cs="宋体"/>
          <w:color w:val="auto"/>
          <w:sz w:val="24"/>
          <w:szCs w:val="24"/>
          <w:highlight w:val="none"/>
          <w:lang w:eastAsia="zh-CN"/>
        </w:rPr>
        <w:t>维权</w:t>
      </w:r>
      <w:r>
        <w:rPr>
          <w:rFonts w:ascii="宋体" w:hAnsi="宋体" w:cs="宋体"/>
          <w:color w:val="auto"/>
          <w:sz w:val="24"/>
          <w:szCs w:val="24"/>
          <w:highlight w:val="none"/>
        </w:rPr>
        <w:t>方式均不视为</w:t>
      </w:r>
      <w:r>
        <w:rPr>
          <w:rFonts w:hint="eastAsia" w:ascii="宋体" w:hAnsi="宋体" w:cs="宋体"/>
          <w:color w:val="auto"/>
          <w:sz w:val="24"/>
          <w:szCs w:val="24"/>
          <w:highlight w:val="none"/>
        </w:rPr>
        <w:t>都不代表放弃了其他合法维权的权利</w:t>
      </w:r>
      <w:r>
        <w:rPr>
          <w:rFonts w:ascii="宋体" w:hAnsi="宋体" w:cs="宋体"/>
          <w:color w:val="auto"/>
          <w:sz w:val="24"/>
          <w:szCs w:val="24"/>
          <w:highlight w:val="none"/>
        </w:rPr>
        <w:t>；</w:t>
      </w:r>
    </w:p>
    <w:p w14:paraId="3BD26295">
      <w:pPr>
        <w:spacing w:line="360" w:lineRule="auto"/>
        <w:ind w:firstLine="480" w:firstLineChars="200"/>
        <w:rPr>
          <w:rFonts w:ascii="宋体" w:hAnsi="宋体" w:cs="宋体"/>
          <w:color w:val="auto"/>
          <w:sz w:val="24"/>
          <w:szCs w:val="24"/>
          <w:highlight w:val="none"/>
        </w:rPr>
      </w:pPr>
      <w:r>
        <w:rPr>
          <w:rFonts w:ascii="宋体" w:hAnsi="宋体" w:cs="宋体"/>
          <w:color w:val="auto"/>
          <w:sz w:val="24"/>
          <w:szCs w:val="24"/>
          <w:highlight w:val="none"/>
        </w:rPr>
        <w:t>1.6.6 如果出现采购监督管理部门在处理投诉事项期间，书面通知甲方暂停采购活动的情形，或者询问或质疑事项可能影响成交结果的，导致甲方中止履行合同的情形，均不视为甲方违约。</w:t>
      </w:r>
    </w:p>
    <w:p w14:paraId="60BFCBBE">
      <w:pPr>
        <w:spacing w:line="360" w:lineRule="auto"/>
        <w:ind w:firstLine="480" w:firstLineChars="200"/>
        <w:outlineLvl w:val="0"/>
        <w:rPr>
          <w:rFonts w:ascii="宋体" w:hAnsi="宋体" w:cs="宋体"/>
          <w:color w:val="auto"/>
          <w:sz w:val="24"/>
          <w:szCs w:val="24"/>
          <w:highlight w:val="none"/>
        </w:rPr>
      </w:pPr>
      <w:r>
        <w:rPr>
          <w:rFonts w:ascii="宋体" w:hAnsi="宋体" w:cs="宋体"/>
          <w:color w:val="auto"/>
          <w:sz w:val="24"/>
          <w:szCs w:val="24"/>
          <w:highlight w:val="none"/>
        </w:rPr>
        <w:t>1.7 合同争议的解决</w:t>
      </w:r>
    </w:p>
    <w:p w14:paraId="358D73E6">
      <w:pPr>
        <w:spacing w:line="360" w:lineRule="auto"/>
        <w:ind w:firstLine="480" w:firstLineChars="200"/>
        <w:rPr>
          <w:rFonts w:ascii="宋体" w:hAnsi="宋体" w:cs="宋体"/>
          <w:color w:val="auto"/>
          <w:sz w:val="24"/>
          <w:szCs w:val="24"/>
          <w:highlight w:val="none"/>
        </w:rPr>
      </w:pPr>
      <w:r>
        <w:rPr>
          <w:rFonts w:ascii="宋体" w:hAnsi="宋体" w:cs="宋体"/>
          <w:color w:val="auto"/>
          <w:sz w:val="24"/>
          <w:szCs w:val="24"/>
          <w:highlight w:val="none"/>
        </w:rPr>
        <w:t>本合同履行过程中发生的任何争议，双方当事人均可通过和解或者调解解决；和解、调解不成的，可以向</w:t>
      </w:r>
      <w:r>
        <w:rPr>
          <w:rFonts w:hint="eastAsia" w:ascii="宋体" w:hAnsi="宋体" w:cs="宋体"/>
          <w:color w:val="auto"/>
          <w:sz w:val="24"/>
          <w:szCs w:val="24"/>
          <w:highlight w:val="none"/>
          <w:u w:val="single"/>
        </w:rPr>
        <w:t xml:space="preserve"> 项目所在地 </w:t>
      </w:r>
      <w:r>
        <w:rPr>
          <w:rFonts w:ascii="宋体" w:hAnsi="宋体" w:cs="宋体"/>
          <w:color w:val="auto"/>
          <w:sz w:val="24"/>
          <w:szCs w:val="24"/>
          <w:highlight w:val="none"/>
        </w:rPr>
        <w:t>人民法院起诉。</w:t>
      </w:r>
    </w:p>
    <w:p w14:paraId="1805243E">
      <w:pPr>
        <w:spacing w:line="360" w:lineRule="auto"/>
        <w:ind w:firstLine="480" w:firstLineChars="200"/>
        <w:rPr>
          <w:rFonts w:ascii="宋体" w:hAnsi="宋体" w:cs="宋体"/>
          <w:color w:val="auto"/>
          <w:sz w:val="24"/>
          <w:szCs w:val="24"/>
          <w:highlight w:val="none"/>
        </w:rPr>
      </w:pPr>
      <w:r>
        <w:rPr>
          <w:rFonts w:ascii="宋体" w:hAnsi="宋体" w:cs="宋体"/>
          <w:color w:val="auto"/>
          <w:sz w:val="24"/>
          <w:szCs w:val="24"/>
          <w:highlight w:val="none"/>
        </w:rPr>
        <w:t>1.8 合同生效</w:t>
      </w:r>
    </w:p>
    <w:p w14:paraId="3CBF3226">
      <w:pPr>
        <w:spacing w:line="360" w:lineRule="auto"/>
        <w:ind w:firstLine="480" w:firstLineChars="200"/>
        <w:rPr>
          <w:rFonts w:ascii="宋体" w:hAnsi="宋体" w:cs="宋体"/>
          <w:color w:val="auto"/>
          <w:sz w:val="24"/>
          <w:szCs w:val="24"/>
          <w:highlight w:val="none"/>
        </w:rPr>
      </w:pPr>
      <w:r>
        <w:rPr>
          <w:rFonts w:ascii="宋体" w:hAnsi="宋体" w:cs="宋体"/>
          <w:color w:val="auto"/>
          <w:sz w:val="24"/>
          <w:szCs w:val="24"/>
          <w:highlight w:val="none"/>
        </w:rPr>
        <w:t>本合同自双方当事人盖章时生效。</w:t>
      </w:r>
    </w:p>
    <w:p w14:paraId="49B78F3D">
      <w:pPr>
        <w:pStyle w:val="35"/>
        <w:ind w:firstLine="0"/>
        <w:rPr>
          <w:rFonts w:ascii="宋体" w:hAnsi="宋体" w:cs="宋体"/>
          <w:color w:val="auto"/>
          <w:highlight w:val="none"/>
        </w:rPr>
      </w:pPr>
    </w:p>
    <w:p w14:paraId="51F51BE6">
      <w:pPr>
        <w:pStyle w:val="35"/>
        <w:ind w:firstLine="0"/>
        <w:rPr>
          <w:rFonts w:ascii="宋体" w:hAnsi="宋体" w:cs="宋体"/>
          <w:color w:val="auto"/>
          <w:highlight w:val="none"/>
        </w:rPr>
      </w:pPr>
    </w:p>
    <w:p w14:paraId="3A8E5A72">
      <w:pPr>
        <w:pStyle w:val="35"/>
        <w:ind w:firstLine="0"/>
        <w:rPr>
          <w:rFonts w:ascii="宋体" w:hAnsi="宋体" w:cs="宋体"/>
          <w:color w:val="auto"/>
          <w:highlight w:val="none"/>
        </w:rPr>
      </w:pPr>
    </w:p>
    <w:p w14:paraId="0C1812B9">
      <w:pPr>
        <w:pStyle w:val="35"/>
        <w:ind w:firstLine="0"/>
        <w:rPr>
          <w:rFonts w:ascii="宋体" w:hAnsi="宋体" w:cs="宋体"/>
          <w:color w:val="auto"/>
          <w:highlight w:val="none"/>
        </w:rPr>
      </w:pPr>
    </w:p>
    <w:p w14:paraId="6AE284AF">
      <w:pPr>
        <w:pStyle w:val="35"/>
        <w:ind w:firstLine="0"/>
        <w:rPr>
          <w:rFonts w:ascii="宋体" w:hAnsi="宋体" w:cs="宋体"/>
          <w:color w:val="auto"/>
          <w:highlight w:val="none"/>
        </w:rPr>
      </w:pPr>
    </w:p>
    <w:p w14:paraId="3A02CB56">
      <w:pPr>
        <w:pStyle w:val="35"/>
        <w:ind w:firstLine="0"/>
        <w:rPr>
          <w:rFonts w:ascii="宋体" w:hAnsi="宋体" w:cs="宋体"/>
          <w:color w:val="auto"/>
          <w:highlight w:val="none"/>
        </w:rPr>
      </w:pPr>
    </w:p>
    <w:p w14:paraId="64EB93DB">
      <w:pPr>
        <w:pStyle w:val="35"/>
        <w:ind w:firstLine="0"/>
        <w:rPr>
          <w:rFonts w:ascii="宋体" w:hAnsi="宋体" w:cs="宋体"/>
          <w:color w:val="auto"/>
          <w:highlight w:val="none"/>
        </w:rPr>
      </w:pPr>
    </w:p>
    <w:p w14:paraId="0CE535AB">
      <w:pPr>
        <w:pStyle w:val="35"/>
        <w:ind w:firstLine="0"/>
        <w:rPr>
          <w:rFonts w:ascii="宋体" w:hAnsi="宋体" w:cs="宋体"/>
          <w:color w:val="auto"/>
          <w:highlight w:val="none"/>
        </w:rPr>
      </w:pPr>
    </w:p>
    <w:p w14:paraId="1C2AF0D6">
      <w:pPr>
        <w:pStyle w:val="35"/>
        <w:ind w:firstLine="0"/>
        <w:rPr>
          <w:rFonts w:ascii="宋体" w:hAnsi="宋体" w:cs="宋体"/>
          <w:color w:val="auto"/>
          <w:highlight w:val="none"/>
        </w:rPr>
      </w:pPr>
    </w:p>
    <w:p w14:paraId="5EFEF26F">
      <w:pPr>
        <w:pStyle w:val="35"/>
        <w:ind w:firstLine="0"/>
        <w:rPr>
          <w:rFonts w:ascii="宋体" w:hAnsi="宋体" w:cs="宋体"/>
          <w:color w:val="auto"/>
          <w:highlight w:val="none"/>
        </w:rPr>
      </w:pPr>
      <w:r>
        <w:rPr>
          <w:rFonts w:hint="eastAsia" w:ascii="宋体" w:hAnsi="宋体" w:cs="宋体"/>
          <w:color w:val="auto"/>
          <w:highlight w:val="none"/>
        </w:rPr>
        <w:t>（签字盖章页）</w:t>
      </w:r>
    </w:p>
    <w:p w14:paraId="5C4B01D1">
      <w:pPr>
        <w:pStyle w:val="35"/>
        <w:ind w:firstLine="0"/>
        <w:rPr>
          <w:rFonts w:ascii="宋体" w:hAnsi="宋体" w:cs="宋体"/>
          <w:color w:val="auto"/>
          <w:highlight w:val="none"/>
        </w:rPr>
      </w:pPr>
    </w:p>
    <w:tbl>
      <w:tblPr>
        <w:tblStyle w:val="37"/>
        <w:tblW w:w="8388" w:type="dxa"/>
        <w:jc w:val="center"/>
        <w:tblLayout w:type="fixed"/>
        <w:tblCellMar>
          <w:top w:w="0" w:type="dxa"/>
          <w:left w:w="108" w:type="dxa"/>
          <w:bottom w:w="0" w:type="dxa"/>
          <w:right w:w="108" w:type="dxa"/>
        </w:tblCellMar>
      </w:tblPr>
      <w:tblGrid>
        <w:gridCol w:w="8388"/>
      </w:tblGrid>
      <w:tr w14:paraId="3DDEEF4C">
        <w:tblPrEx>
          <w:tblCellMar>
            <w:top w:w="0" w:type="dxa"/>
            <w:left w:w="108" w:type="dxa"/>
            <w:bottom w:w="0" w:type="dxa"/>
            <w:right w:w="108" w:type="dxa"/>
          </w:tblCellMar>
        </w:tblPrEx>
        <w:trPr>
          <w:trHeight w:val="608" w:hRule="atLeast"/>
          <w:jc w:val="center"/>
        </w:trPr>
        <w:tc>
          <w:tcPr>
            <w:tcW w:w="8388" w:type="dxa"/>
            <w:vAlign w:val="center"/>
          </w:tcPr>
          <w:p w14:paraId="7BA9665B">
            <w:pPr>
              <w:spacing w:before="156" w:after="93" w:line="440" w:lineRule="exact"/>
              <w:rPr>
                <w:rFonts w:ascii="宋体" w:hAnsi="宋体" w:eastAsia="黑体" w:cs="宋体"/>
                <w:color w:val="auto"/>
                <w:sz w:val="24"/>
                <w:szCs w:val="24"/>
                <w:highlight w:val="none"/>
                <w:u w:val="single"/>
              </w:rPr>
            </w:pPr>
            <w:r>
              <w:rPr>
                <w:rFonts w:hint="eastAsia" w:ascii="黑体" w:hAnsi="黑体" w:eastAsia="黑体" w:cs="黑体"/>
                <w:color w:val="auto"/>
                <w:sz w:val="24"/>
                <w:szCs w:val="24"/>
                <w:highlight w:val="none"/>
              </w:rPr>
              <w:t>甲方（</w:t>
            </w:r>
            <w:r>
              <w:rPr>
                <w:rFonts w:hint="eastAsia" w:ascii="宋体" w:hAnsi="宋体" w:cs="宋体"/>
                <w:color w:val="auto"/>
                <w:sz w:val="24"/>
                <w:szCs w:val="24"/>
                <w:highlight w:val="none"/>
              </w:rPr>
              <w:t>盖章</w:t>
            </w:r>
            <w:r>
              <w:rPr>
                <w:rFonts w:hint="eastAsia" w:ascii="黑体" w:hAnsi="黑体" w:eastAsia="黑体" w:cs="黑体"/>
                <w:color w:val="auto"/>
                <w:sz w:val="24"/>
                <w:szCs w:val="24"/>
                <w:highlight w:val="none"/>
              </w:rPr>
              <w:t>）：</w:t>
            </w:r>
            <w:r>
              <w:rPr>
                <w:rFonts w:hint="eastAsia" w:ascii="黑体" w:hAnsi="黑体" w:eastAsia="黑体" w:cs="黑体"/>
                <w:color w:val="auto"/>
                <w:sz w:val="24"/>
                <w:szCs w:val="24"/>
                <w:highlight w:val="none"/>
                <w:u w:val="single"/>
              </w:rPr>
              <w:t xml:space="preserve"> </w:t>
            </w:r>
          </w:p>
        </w:tc>
      </w:tr>
      <w:tr w14:paraId="791CBE1C">
        <w:tblPrEx>
          <w:tblCellMar>
            <w:top w:w="0" w:type="dxa"/>
            <w:left w:w="108" w:type="dxa"/>
            <w:bottom w:w="0" w:type="dxa"/>
            <w:right w:w="108" w:type="dxa"/>
          </w:tblCellMar>
        </w:tblPrEx>
        <w:trPr>
          <w:jc w:val="center"/>
        </w:trPr>
        <w:tc>
          <w:tcPr>
            <w:tcW w:w="8388" w:type="dxa"/>
            <w:vAlign w:val="center"/>
          </w:tcPr>
          <w:p w14:paraId="51B37F47">
            <w:pPr>
              <w:spacing w:before="156" w:after="93" w:line="440" w:lineRule="exact"/>
              <w:rPr>
                <w:rFonts w:ascii="宋体" w:hAnsi="宋体" w:cs="宋体"/>
                <w:color w:val="auto"/>
                <w:sz w:val="24"/>
                <w:szCs w:val="24"/>
                <w:highlight w:val="none"/>
              </w:rPr>
            </w:pPr>
            <w:r>
              <w:rPr>
                <w:rFonts w:hint="eastAsia" w:ascii="宋体" w:hAnsi="宋体" w:cs="宋体"/>
                <w:color w:val="auto"/>
                <w:sz w:val="24"/>
                <w:szCs w:val="24"/>
                <w:highlight w:val="none"/>
              </w:rPr>
              <w:t>法定代表人</w:t>
            </w:r>
          </w:p>
          <w:p w14:paraId="5472A0AD">
            <w:pPr>
              <w:spacing w:before="156" w:after="93" w:line="440" w:lineRule="exact"/>
              <w:rPr>
                <w:rFonts w:ascii="宋体" w:hAnsi="宋体" w:cs="宋体"/>
                <w:color w:val="auto"/>
                <w:sz w:val="24"/>
                <w:szCs w:val="24"/>
                <w:highlight w:val="none"/>
              </w:rPr>
            </w:pPr>
            <w:r>
              <w:rPr>
                <w:rFonts w:hint="eastAsia" w:ascii="宋体" w:hAnsi="宋体" w:cs="宋体"/>
                <w:color w:val="auto"/>
                <w:sz w:val="24"/>
                <w:szCs w:val="24"/>
                <w:highlight w:val="none"/>
              </w:rPr>
              <w:t>或授权代表签字：</w:t>
            </w:r>
          </w:p>
        </w:tc>
      </w:tr>
      <w:tr w14:paraId="51F794A2">
        <w:tblPrEx>
          <w:tblCellMar>
            <w:top w:w="0" w:type="dxa"/>
            <w:left w:w="108" w:type="dxa"/>
            <w:bottom w:w="0" w:type="dxa"/>
            <w:right w:w="108" w:type="dxa"/>
          </w:tblCellMar>
        </w:tblPrEx>
        <w:trPr>
          <w:trHeight w:val="636" w:hRule="atLeast"/>
          <w:jc w:val="center"/>
        </w:trPr>
        <w:tc>
          <w:tcPr>
            <w:tcW w:w="8388" w:type="dxa"/>
            <w:vAlign w:val="center"/>
          </w:tcPr>
          <w:p w14:paraId="714F18C3">
            <w:pPr>
              <w:spacing w:before="156" w:after="93" w:line="440" w:lineRule="exact"/>
              <w:rPr>
                <w:rFonts w:ascii="宋体" w:hAnsi="宋体" w:cs="宋体"/>
                <w:color w:val="auto"/>
                <w:sz w:val="24"/>
                <w:szCs w:val="24"/>
                <w:highlight w:val="none"/>
              </w:rPr>
            </w:pPr>
            <w:r>
              <w:rPr>
                <w:rFonts w:hint="eastAsia" w:ascii="宋体" w:hAnsi="宋体" w:cs="宋体"/>
                <w:color w:val="auto"/>
                <w:sz w:val="24"/>
                <w:szCs w:val="24"/>
                <w:highlight w:val="none"/>
              </w:rPr>
              <w:t>日   期：     年    月    日</w:t>
            </w:r>
          </w:p>
        </w:tc>
      </w:tr>
      <w:tr w14:paraId="2667B3A5">
        <w:tblPrEx>
          <w:tblCellMar>
            <w:top w:w="0" w:type="dxa"/>
            <w:left w:w="108" w:type="dxa"/>
            <w:bottom w:w="0" w:type="dxa"/>
            <w:right w:w="108" w:type="dxa"/>
          </w:tblCellMar>
        </w:tblPrEx>
        <w:trPr>
          <w:trHeight w:val="636" w:hRule="atLeast"/>
          <w:jc w:val="center"/>
        </w:trPr>
        <w:tc>
          <w:tcPr>
            <w:tcW w:w="8388" w:type="dxa"/>
            <w:vAlign w:val="center"/>
          </w:tcPr>
          <w:p w14:paraId="746760B5">
            <w:pPr>
              <w:spacing w:before="156" w:after="93" w:line="440" w:lineRule="exact"/>
              <w:rPr>
                <w:rFonts w:ascii="宋体" w:hAnsi="宋体" w:cs="宋体"/>
                <w:color w:val="auto"/>
                <w:sz w:val="24"/>
                <w:szCs w:val="24"/>
                <w:highlight w:val="none"/>
              </w:rPr>
            </w:pPr>
          </w:p>
        </w:tc>
      </w:tr>
      <w:tr w14:paraId="7C0CA1B8">
        <w:tblPrEx>
          <w:tblCellMar>
            <w:top w:w="0" w:type="dxa"/>
            <w:left w:w="108" w:type="dxa"/>
            <w:bottom w:w="0" w:type="dxa"/>
            <w:right w:w="108" w:type="dxa"/>
          </w:tblCellMar>
        </w:tblPrEx>
        <w:trPr>
          <w:trHeight w:val="636" w:hRule="atLeast"/>
          <w:jc w:val="center"/>
        </w:trPr>
        <w:tc>
          <w:tcPr>
            <w:tcW w:w="8388" w:type="dxa"/>
            <w:vAlign w:val="center"/>
          </w:tcPr>
          <w:p w14:paraId="7C6D9D2F">
            <w:pPr>
              <w:spacing w:before="156" w:after="93" w:line="440" w:lineRule="exact"/>
              <w:rPr>
                <w:rFonts w:ascii="黑体" w:hAnsi="黑体" w:eastAsia="黑体" w:cs="黑体"/>
                <w:color w:val="auto"/>
                <w:sz w:val="24"/>
                <w:szCs w:val="24"/>
                <w:highlight w:val="none"/>
              </w:rPr>
            </w:pPr>
            <w:r>
              <w:rPr>
                <w:rFonts w:hint="eastAsia" w:ascii="宋体" w:hAnsi="宋体" w:cs="宋体"/>
                <w:color w:val="auto"/>
                <w:sz w:val="24"/>
                <w:szCs w:val="24"/>
                <w:highlight w:val="none"/>
              </w:rPr>
              <w:t>乙</w:t>
            </w:r>
            <w:r>
              <w:rPr>
                <w:rFonts w:hint="eastAsia" w:ascii="黑体" w:hAnsi="黑体" w:eastAsia="黑体" w:cs="黑体"/>
                <w:color w:val="auto"/>
                <w:sz w:val="24"/>
                <w:szCs w:val="24"/>
                <w:highlight w:val="none"/>
              </w:rPr>
              <w:t>方（</w:t>
            </w:r>
            <w:r>
              <w:rPr>
                <w:rFonts w:hint="eastAsia" w:ascii="宋体" w:hAnsi="宋体" w:cs="宋体"/>
                <w:color w:val="auto"/>
                <w:sz w:val="24"/>
                <w:szCs w:val="24"/>
                <w:highlight w:val="none"/>
              </w:rPr>
              <w:t>盖章</w:t>
            </w:r>
            <w:r>
              <w:rPr>
                <w:rFonts w:hint="eastAsia" w:ascii="黑体" w:hAnsi="黑体" w:eastAsia="黑体" w:cs="黑体"/>
                <w:color w:val="auto"/>
                <w:sz w:val="24"/>
                <w:szCs w:val="24"/>
                <w:highlight w:val="none"/>
              </w:rPr>
              <w:t>）：</w:t>
            </w:r>
            <w:r>
              <w:rPr>
                <w:rFonts w:hint="eastAsia" w:ascii="黑体" w:hAnsi="黑体" w:eastAsia="黑体" w:cs="黑体"/>
                <w:color w:val="auto"/>
                <w:sz w:val="24"/>
                <w:szCs w:val="24"/>
                <w:highlight w:val="none"/>
                <w:u w:val="single"/>
              </w:rPr>
              <w:t xml:space="preserve">             </w:t>
            </w:r>
            <w:r>
              <w:rPr>
                <w:rFonts w:hint="eastAsia" w:ascii="黑体" w:hAnsi="黑体" w:eastAsia="黑体" w:cs="黑体"/>
                <w:color w:val="auto"/>
                <w:sz w:val="24"/>
                <w:szCs w:val="24"/>
                <w:highlight w:val="none"/>
              </w:rPr>
              <w:t xml:space="preserve">   </w:t>
            </w:r>
          </w:p>
        </w:tc>
      </w:tr>
      <w:tr w14:paraId="5376D55C">
        <w:tblPrEx>
          <w:tblCellMar>
            <w:top w:w="0" w:type="dxa"/>
            <w:left w:w="108" w:type="dxa"/>
            <w:bottom w:w="0" w:type="dxa"/>
            <w:right w:w="108" w:type="dxa"/>
          </w:tblCellMar>
        </w:tblPrEx>
        <w:trPr>
          <w:trHeight w:val="636" w:hRule="atLeast"/>
          <w:jc w:val="center"/>
        </w:trPr>
        <w:tc>
          <w:tcPr>
            <w:tcW w:w="8388" w:type="dxa"/>
            <w:vAlign w:val="center"/>
          </w:tcPr>
          <w:p w14:paraId="63C82883">
            <w:pPr>
              <w:spacing w:before="156" w:after="93" w:line="440" w:lineRule="exact"/>
              <w:rPr>
                <w:rFonts w:ascii="宋体" w:hAnsi="宋体" w:cs="宋体"/>
                <w:color w:val="auto"/>
                <w:sz w:val="24"/>
                <w:szCs w:val="24"/>
                <w:highlight w:val="none"/>
              </w:rPr>
            </w:pPr>
            <w:r>
              <w:rPr>
                <w:rFonts w:hint="eastAsia" w:ascii="宋体" w:hAnsi="宋体" w:cs="宋体"/>
                <w:color w:val="auto"/>
                <w:sz w:val="24"/>
                <w:szCs w:val="24"/>
                <w:highlight w:val="none"/>
              </w:rPr>
              <w:t>法定代表人</w:t>
            </w:r>
          </w:p>
          <w:p w14:paraId="16ACE478">
            <w:pPr>
              <w:spacing w:before="156" w:after="93" w:line="440" w:lineRule="exact"/>
              <w:rPr>
                <w:rFonts w:ascii="宋体" w:hAnsi="宋体" w:cs="宋体"/>
                <w:color w:val="auto"/>
                <w:sz w:val="24"/>
                <w:szCs w:val="24"/>
                <w:highlight w:val="none"/>
              </w:rPr>
            </w:pPr>
            <w:r>
              <w:rPr>
                <w:rFonts w:hint="eastAsia" w:ascii="宋体" w:hAnsi="宋体" w:cs="宋体"/>
                <w:color w:val="auto"/>
                <w:sz w:val="24"/>
                <w:szCs w:val="24"/>
                <w:highlight w:val="none"/>
              </w:rPr>
              <w:t>或授权代表签字：</w:t>
            </w:r>
          </w:p>
        </w:tc>
      </w:tr>
      <w:tr w14:paraId="35920B32">
        <w:tblPrEx>
          <w:tblCellMar>
            <w:top w:w="0" w:type="dxa"/>
            <w:left w:w="108" w:type="dxa"/>
            <w:bottom w:w="0" w:type="dxa"/>
            <w:right w:w="108" w:type="dxa"/>
          </w:tblCellMar>
        </w:tblPrEx>
        <w:trPr>
          <w:trHeight w:val="636" w:hRule="atLeast"/>
          <w:jc w:val="center"/>
        </w:trPr>
        <w:tc>
          <w:tcPr>
            <w:tcW w:w="8388" w:type="dxa"/>
            <w:vAlign w:val="center"/>
          </w:tcPr>
          <w:p w14:paraId="13B32518">
            <w:pPr>
              <w:spacing w:before="156" w:after="93" w:line="440" w:lineRule="exact"/>
              <w:rPr>
                <w:rFonts w:ascii="宋体" w:hAnsi="宋体" w:cs="宋体"/>
                <w:color w:val="auto"/>
                <w:sz w:val="24"/>
                <w:szCs w:val="24"/>
                <w:highlight w:val="none"/>
              </w:rPr>
            </w:pPr>
            <w:r>
              <w:rPr>
                <w:rFonts w:hint="eastAsia" w:ascii="宋体" w:hAnsi="宋体" w:cs="宋体"/>
                <w:color w:val="auto"/>
                <w:sz w:val="24"/>
                <w:szCs w:val="24"/>
                <w:highlight w:val="none"/>
              </w:rPr>
              <w:t>日   期：     年    月    日</w:t>
            </w:r>
          </w:p>
        </w:tc>
      </w:tr>
    </w:tbl>
    <w:p w14:paraId="6A551F46">
      <w:pPr>
        <w:rPr>
          <w:rFonts w:hint="eastAsia" w:ascii="宋体" w:hAnsi="宋体" w:eastAsia="宋体" w:cs="宋体"/>
          <w:color w:val="auto"/>
          <w:highlight w:val="none"/>
        </w:rPr>
      </w:pPr>
    </w:p>
    <w:p w14:paraId="6C13366A">
      <w:pPr>
        <w:rPr>
          <w:rFonts w:hint="eastAsia" w:ascii="宋体" w:hAnsi="宋体" w:eastAsia="宋体" w:cs="宋体"/>
          <w:color w:val="auto"/>
          <w:highlight w:val="none"/>
        </w:rPr>
      </w:pPr>
    </w:p>
    <w:p w14:paraId="56E52822">
      <w:pPr>
        <w:rPr>
          <w:rFonts w:hint="eastAsia" w:ascii="宋体" w:hAnsi="宋体" w:eastAsia="宋体" w:cs="宋体"/>
          <w:color w:val="auto"/>
          <w:highlight w:val="none"/>
        </w:rPr>
      </w:pPr>
    </w:p>
    <w:p w14:paraId="22142AB1">
      <w:pPr>
        <w:rPr>
          <w:rFonts w:hint="eastAsia" w:ascii="宋体" w:hAnsi="宋体" w:eastAsia="宋体" w:cs="宋体"/>
          <w:color w:val="auto"/>
          <w:highlight w:val="none"/>
        </w:rPr>
      </w:pPr>
    </w:p>
    <w:p w14:paraId="113A122C">
      <w:pPr>
        <w:rPr>
          <w:rFonts w:hint="eastAsia" w:ascii="宋体" w:hAnsi="宋体" w:eastAsia="宋体" w:cs="宋体"/>
          <w:color w:val="auto"/>
          <w:highlight w:val="none"/>
        </w:rPr>
      </w:pPr>
    </w:p>
    <w:p w14:paraId="053C4E00">
      <w:pPr>
        <w:rPr>
          <w:rFonts w:hint="eastAsia" w:ascii="宋体" w:hAnsi="宋体" w:eastAsia="宋体" w:cs="宋体"/>
          <w:color w:val="auto"/>
          <w:highlight w:val="none"/>
        </w:rPr>
      </w:pPr>
    </w:p>
    <w:p w14:paraId="2880D015">
      <w:pPr>
        <w:rPr>
          <w:rFonts w:hint="eastAsia" w:ascii="宋体" w:hAnsi="宋体" w:eastAsia="宋体" w:cs="宋体"/>
          <w:color w:val="auto"/>
          <w:highlight w:val="none"/>
        </w:rPr>
      </w:pPr>
    </w:p>
    <w:p w14:paraId="45882D28">
      <w:pPr>
        <w:rPr>
          <w:rFonts w:hint="eastAsia" w:ascii="宋体" w:hAnsi="宋体" w:eastAsia="宋体" w:cs="宋体"/>
          <w:color w:val="auto"/>
          <w:highlight w:val="none"/>
        </w:rPr>
      </w:pPr>
    </w:p>
    <w:p w14:paraId="5758E113">
      <w:pPr>
        <w:rPr>
          <w:rFonts w:hint="eastAsia" w:ascii="宋体" w:hAnsi="宋体" w:eastAsia="宋体" w:cs="宋体"/>
          <w:color w:val="auto"/>
          <w:highlight w:val="none"/>
        </w:rPr>
      </w:pPr>
    </w:p>
    <w:p w14:paraId="224EA596">
      <w:pPr>
        <w:rPr>
          <w:rFonts w:hint="eastAsia" w:ascii="宋体" w:hAnsi="宋体" w:eastAsia="宋体" w:cs="宋体"/>
          <w:color w:val="auto"/>
          <w:highlight w:val="none"/>
        </w:rPr>
      </w:pPr>
    </w:p>
    <w:p w14:paraId="5315E8B5">
      <w:pPr>
        <w:rPr>
          <w:rFonts w:hint="eastAsia" w:ascii="宋体" w:hAnsi="宋体" w:eastAsia="宋体" w:cs="宋体"/>
          <w:color w:val="auto"/>
          <w:highlight w:val="none"/>
        </w:rPr>
      </w:pPr>
    </w:p>
    <w:p w14:paraId="26411455">
      <w:pPr>
        <w:rPr>
          <w:rFonts w:hint="eastAsia" w:ascii="宋体" w:hAnsi="宋体" w:eastAsia="宋体" w:cs="宋体"/>
          <w:color w:val="auto"/>
          <w:highlight w:val="none"/>
        </w:rPr>
      </w:pPr>
    </w:p>
    <w:p w14:paraId="7677E6E0">
      <w:pPr>
        <w:rPr>
          <w:rFonts w:hint="eastAsia" w:ascii="宋体" w:hAnsi="宋体" w:eastAsia="宋体" w:cs="宋体"/>
          <w:color w:val="auto"/>
          <w:highlight w:val="none"/>
        </w:rPr>
      </w:pPr>
    </w:p>
    <w:p w14:paraId="287AE3EF">
      <w:pPr>
        <w:rPr>
          <w:rFonts w:hint="eastAsia" w:ascii="宋体" w:hAnsi="宋体" w:eastAsia="宋体" w:cs="宋体"/>
          <w:color w:val="auto"/>
          <w:highlight w:val="none"/>
        </w:rPr>
      </w:pPr>
    </w:p>
    <w:p w14:paraId="4D93F4AC">
      <w:pPr>
        <w:rPr>
          <w:rFonts w:hint="eastAsia" w:ascii="宋体" w:hAnsi="宋体" w:eastAsia="宋体" w:cs="宋体"/>
          <w:color w:val="auto"/>
          <w:highlight w:val="none"/>
        </w:rPr>
      </w:pPr>
    </w:p>
    <w:p w14:paraId="3923C609">
      <w:pPr>
        <w:rPr>
          <w:rFonts w:hint="eastAsia" w:ascii="宋体" w:hAnsi="宋体" w:eastAsia="宋体" w:cs="宋体"/>
          <w:color w:val="auto"/>
          <w:highlight w:val="none"/>
        </w:rPr>
      </w:pPr>
    </w:p>
    <w:p w14:paraId="0A61B034">
      <w:pPr>
        <w:rPr>
          <w:rFonts w:hint="eastAsia" w:ascii="宋体" w:hAnsi="宋体" w:eastAsia="宋体" w:cs="宋体"/>
          <w:color w:val="auto"/>
          <w:highlight w:val="none"/>
        </w:rPr>
      </w:pPr>
    </w:p>
    <w:p w14:paraId="76E59023">
      <w:pPr>
        <w:rPr>
          <w:rFonts w:hint="eastAsia" w:ascii="宋体" w:hAnsi="宋体" w:eastAsia="宋体" w:cs="宋体"/>
          <w:color w:val="auto"/>
          <w:highlight w:val="none"/>
        </w:rPr>
      </w:pPr>
    </w:p>
    <w:p w14:paraId="794EACDC">
      <w:pPr>
        <w:rPr>
          <w:rFonts w:hint="eastAsia" w:ascii="宋体" w:hAnsi="宋体" w:eastAsia="宋体" w:cs="宋体"/>
          <w:color w:val="auto"/>
          <w:highlight w:val="none"/>
        </w:rPr>
      </w:pPr>
    </w:p>
    <w:p w14:paraId="26B48D88">
      <w:pPr>
        <w:rPr>
          <w:rFonts w:hint="eastAsia" w:ascii="宋体" w:hAnsi="宋体" w:eastAsia="宋体" w:cs="宋体"/>
          <w:color w:val="auto"/>
          <w:highlight w:val="none"/>
        </w:rPr>
      </w:pPr>
    </w:p>
    <w:p w14:paraId="264987FF">
      <w:pPr>
        <w:rPr>
          <w:rFonts w:hint="eastAsia" w:ascii="宋体" w:hAnsi="宋体" w:eastAsia="宋体" w:cs="宋体"/>
          <w:color w:val="auto"/>
          <w:highlight w:val="none"/>
        </w:rPr>
      </w:pPr>
    </w:p>
    <w:p w14:paraId="582281C3">
      <w:pPr>
        <w:rPr>
          <w:rFonts w:hint="eastAsia" w:ascii="宋体" w:hAnsi="宋体" w:eastAsia="宋体" w:cs="宋体"/>
          <w:color w:val="auto"/>
          <w:highlight w:val="none"/>
        </w:rPr>
      </w:pPr>
    </w:p>
    <w:p w14:paraId="635B6F1D">
      <w:pPr>
        <w:rPr>
          <w:rFonts w:hint="eastAsia" w:ascii="宋体" w:hAnsi="宋体" w:eastAsia="宋体" w:cs="宋体"/>
          <w:color w:val="auto"/>
          <w:highlight w:val="none"/>
        </w:rPr>
      </w:pPr>
    </w:p>
    <w:p w14:paraId="01ECFF6A">
      <w:pPr>
        <w:rPr>
          <w:rFonts w:hint="eastAsia" w:ascii="宋体" w:hAnsi="宋体" w:eastAsia="宋体" w:cs="宋体"/>
          <w:color w:val="auto"/>
          <w:highlight w:val="none"/>
        </w:rPr>
      </w:pPr>
    </w:p>
    <w:p w14:paraId="1E74B7C4">
      <w:pPr>
        <w:rPr>
          <w:rFonts w:hint="eastAsia" w:ascii="宋体" w:hAnsi="宋体" w:eastAsia="宋体" w:cs="宋体"/>
          <w:color w:val="auto"/>
          <w:highlight w:val="none"/>
        </w:rPr>
      </w:pPr>
    </w:p>
    <w:p w14:paraId="6260FC64">
      <w:pPr>
        <w:spacing w:line="253" w:lineRule="auto"/>
        <w:rPr>
          <w:rFonts w:hint="eastAsia" w:ascii="宋体" w:hAnsi="宋体" w:eastAsia="宋体" w:cs="宋体"/>
          <w:color w:val="auto"/>
          <w:highlight w:val="none"/>
          <w:lang w:eastAsia="zh-CN"/>
        </w:rPr>
      </w:pPr>
    </w:p>
    <w:p w14:paraId="4353A760">
      <w:pPr>
        <w:pStyle w:val="4"/>
        <w:numPr>
          <w:ilvl w:val="0"/>
          <w:numId w:val="2"/>
        </w:numPr>
        <w:spacing w:before="0" w:after="0" w:line="560" w:lineRule="exact"/>
        <w:jc w:val="center"/>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lang w:eastAsia="zh-CN"/>
        </w:rPr>
        <w:t>发包需求</w:t>
      </w:r>
    </w:p>
    <w:p w14:paraId="4DCD6F6A">
      <w:pPr>
        <w:keepNext w:val="0"/>
        <w:keepLines w:val="0"/>
        <w:pageBreakBefore w:val="0"/>
        <w:widowControl w:val="0"/>
        <w:kinsoku/>
        <w:wordWrap/>
        <w:overflowPunct/>
        <w:topLinePunct w:val="0"/>
        <w:autoSpaceDE/>
        <w:autoSpaceDN/>
        <w:bidi w:val="0"/>
        <w:adjustRightInd/>
        <w:snapToGrid/>
        <w:spacing w:line="640" w:lineRule="exact"/>
        <w:ind w:firstLine="482" w:firstLineChars="200"/>
        <w:textAlignment w:val="auto"/>
        <w:rPr>
          <w:rFonts w:hint="eastAsia" w:ascii="宋体" w:hAnsi="宋体" w:eastAsia="宋体" w:cs="宋体"/>
          <w:b/>
          <w:bCs/>
          <w:sz w:val="24"/>
          <w:szCs w:val="24"/>
          <w:lang w:val="en-US" w:eastAsia="zh-CN"/>
        </w:rPr>
      </w:pPr>
      <w:r>
        <w:rPr>
          <w:rFonts w:hint="eastAsia" w:ascii="宋体" w:hAnsi="宋体" w:cs="宋体"/>
          <w:b/>
          <w:bCs/>
          <w:sz w:val="24"/>
          <w:szCs w:val="24"/>
          <w:lang w:val="en-US" w:eastAsia="zh-CN"/>
        </w:rPr>
        <w:t>（一）</w:t>
      </w:r>
      <w:r>
        <w:rPr>
          <w:rFonts w:hint="eastAsia" w:ascii="宋体" w:hAnsi="宋体" w:eastAsia="宋体" w:cs="宋体"/>
          <w:b/>
          <w:bCs/>
          <w:sz w:val="24"/>
          <w:szCs w:val="24"/>
          <w:lang w:val="en-US" w:eastAsia="zh-CN"/>
        </w:rPr>
        <w:t>投保背景与资产情况</w:t>
      </w:r>
    </w:p>
    <w:p w14:paraId="2D1E3E6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宋体" w:hAnsi="宋体" w:cs="宋体"/>
          <w:b w:val="0"/>
          <w:bCs w:val="0"/>
          <w:kern w:val="2"/>
          <w:sz w:val="24"/>
          <w:szCs w:val="24"/>
          <w:vertAlign w:val="baseline"/>
          <w:lang w:val="en-US" w:eastAsia="zh-CN" w:bidi="ar-SA"/>
        </w:rPr>
      </w:pPr>
      <w:r>
        <w:rPr>
          <w:rFonts w:hint="eastAsia" w:ascii="宋体" w:hAnsi="宋体" w:cs="宋体"/>
          <w:b w:val="0"/>
          <w:bCs w:val="0"/>
          <w:kern w:val="2"/>
          <w:sz w:val="24"/>
          <w:szCs w:val="24"/>
          <w:vertAlign w:val="baseline"/>
          <w:lang w:val="en-US" w:eastAsia="zh-CN" w:bidi="ar-SA"/>
        </w:rPr>
        <w:t>基于百洋铺收费站实际运营场景及核心资产状况，本次投保覆盖百洋铺收费站主要运营资产，包含收费站站房建筑、收费雨棚、收费岗亭、车道机电设备、ETC设备、供配电设施、监控系统、道闸及附属配套设施，资产价值843万元。</w:t>
      </w:r>
    </w:p>
    <w:p w14:paraId="04D1A60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2" w:firstLineChars="200"/>
        <w:textAlignment w:val="auto"/>
        <w:rPr>
          <w:rFonts w:hint="eastAsia" w:ascii="宋体" w:hAnsi="宋体" w:eastAsia="宋体" w:cs="宋体"/>
          <w:b/>
          <w:bCs/>
          <w:sz w:val="24"/>
          <w:szCs w:val="24"/>
          <w:vertAlign w:val="baseline"/>
          <w:lang w:val="en-US" w:eastAsia="zh-CN"/>
        </w:rPr>
      </w:pPr>
      <w:r>
        <w:rPr>
          <w:rFonts w:hint="eastAsia" w:ascii="宋体" w:hAnsi="宋体" w:cs="宋体"/>
          <w:b/>
          <w:bCs/>
          <w:kern w:val="2"/>
          <w:sz w:val="24"/>
          <w:szCs w:val="24"/>
          <w:vertAlign w:val="baseline"/>
          <w:lang w:val="en-US" w:eastAsia="zh-CN" w:bidi="ar-SA"/>
        </w:rPr>
        <w:t>（二）</w:t>
      </w:r>
      <w:r>
        <w:rPr>
          <w:rFonts w:hint="eastAsia" w:ascii="宋体" w:hAnsi="宋体" w:eastAsia="宋体" w:cs="宋体"/>
          <w:b/>
          <w:bCs/>
          <w:sz w:val="24"/>
          <w:szCs w:val="24"/>
          <w:lang w:val="en-US" w:eastAsia="zh-CN"/>
        </w:rPr>
        <w:t xml:space="preserve">拟投保险种和保险范围  </w:t>
      </w:r>
    </w:p>
    <w:tbl>
      <w:tblPr>
        <w:tblStyle w:val="3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4847"/>
        <w:gridCol w:w="4847"/>
      </w:tblGrid>
      <w:tr w14:paraId="171EB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Mar>
              <w:top w:w="60" w:type="dxa"/>
              <w:left w:w="120" w:type="dxa"/>
              <w:bottom w:w="30" w:type="dxa"/>
              <w:right w:w="120" w:type="dxa"/>
            </w:tcMar>
            <w:vAlign w:val="top"/>
          </w:tcPr>
          <w:p w14:paraId="08FCAC76">
            <w:pPr>
              <w:pStyle w:val="119"/>
              <w:keepNext w:val="0"/>
              <w:keepLines w:val="0"/>
              <w:pageBreakBefore w:val="0"/>
              <w:widowControl/>
              <w:kinsoku/>
              <w:wordWrap/>
              <w:overflowPunct/>
              <w:topLinePunct w:val="0"/>
              <w:autoSpaceDE/>
              <w:autoSpaceDN/>
              <w:bidi w:val="0"/>
              <w:adjustRightInd/>
              <w:snapToGrid/>
              <w:spacing w:line="660" w:lineRule="exact"/>
              <w:jc w:val="center"/>
              <w:textAlignment w:val="auto"/>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险种名称</w:t>
            </w:r>
          </w:p>
        </w:tc>
        <w:tc>
          <w:tcPr>
            <w:tcMar>
              <w:top w:w="60" w:type="dxa"/>
              <w:left w:w="120" w:type="dxa"/>
              <w:bottom w:w="30" w:type="dxa"/>
              <w:right w:w="120" w:type="dxa"/>
            </w:tcMar>
            <w:vAlign w:val="top"/>
          </w:tcPr>
          <w:p w14:paraId="5EFEF42F">
            <w:pPr>
              <w:pStyle w:val="119"/>
              <w:keepNext w:val="0"/>
              <w:keepLines w:val="0"/>
              <w:pageBreakBefore w:val="0"/>
              <w:widowControl/>
              <w:kinsoku/>
              <w:wordWrap/>
              <w:overflowPunct/>
              <w:topLinePunct w:val="0"/>
              <w:autoSpaceDE/>
              <w:autoSpaceDN/>
              <w:bidi w:val="0"/>
              <w:adjustRightInd/>
              <w:snapToGrid/>
              <w:spacing w:line="660" w:lineRule="exact"/>
              <w:jc w:val="center"/>
              <w:textAlignment w:val="auto"/>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保障范围</w:t>
            </w:r>
          </w:p>
        </w:tc>
      </w:tr>
      <w:tr w14:paraId="641835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Mar>
              <w:top w:w="60" w:type="dxa"/>
              <w:left w:w="120" w:type="dxa"/>
              <w:bottom w:w="30" w:type="dxa"/>
              <w:right w:w="120" w:type="dxa"/>
            </w:tcMar>
            <w:vAlign w:val="top"/>
          </w:tcPr>
          <w:p w14:paraId="5295A0E4">
            <w:pPr>
              <w:pStyle w:val="119"/>
              <w:keepNext w:val="0"/>
              <w:keepLines w:val="0"/>
              <w:pageBreakBefore w:val="0"/>
              <w:widowControl/>
              <w:kinsoku/>
              <w:wordWrap/>
              <w:overflowPunct/>
              <w:topLinePunct w:val="0"/>
              <w:autoSpaceDE/>
              <w:autoSpaceDN/>
              <w:bidi w:val="0"/>
              <w:adjustRightInd/>
              <w:snapToGrid/>
              <w:spacing w:line="660" w:lineRule="exact"/>
              <w:jc w:val="center"/>
              <w:textAlignment w:val="auto"/>
              <w:rPr>
                <w:rFonts w:hint="eastAsia" w:ascii="方正仿宋_GB2312" w:hAnsi="方正仿宋_GB2312" w:eastAsia="方正仿宋_GB2312" w:cs="方正仿宋_GB2312"/>
                <w:sz w:val="28"/>
                <w:szCs w:val="28"/>
              </w:rPr>
            </w:pPr>
          </w:p>
          <w:p w14:paraId="40C48A24">
            <w:pPr>
              <w:pStyle w:val="119"/>
              <w:keepNext w:val="0"/>
              <w:keepLines w:val="0"/>
              <w:pageBreakBefore w:val="0"/>
              <w:widowControl/>
              <w:kinsoku/>
              <w:wordWrap/>
              <w:overflowPunct/>
              <w:topLinePunct w:val="0"/>
              <w:autoSpaceDE/>
              <w:autoSpaceDN/>
              <w:bidi w:val="0"/>
              <w:adjustRightInd/>
              <w:snapToGrid/>
              <w:spacing w:line="660" w:lineRule="exact"/>
              <w:jc w:val="center"/>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财产综合险</w:t>
            </w:r>
          </w:p>
        </w:tc>
        <w:tc>
          <w:tcPr>
            <w:tcMar>
              <w:top w:w="60" w:type="dxa"/>
              <w:left w:w="120" w:type="dxa"/>
              <w:bottom w:w="30" w:type="dxa"/>
              <w:right w:w="120" w:type="dxa"/>
            </w:tcMar>
            <w:vAlign w:val="top"/>
          </w:tcPr>
          <w:p w14:paraId="6A7CB955">
            <w:pPr>
              <w:pStyle w:val="119"/>
              <w:keepNext w:val="0"/>
              <w:keepLines w:val="0"/>
              <w:pageBreakBefore w:val="0"/>
              <w:widowControl/>
              <w:kinsoku/>
              <w:wordWrap/>
              <w:overflowPunct/>
              <w:topLinePunct w:val="0"/>
              <w:autoSpaceDE/>
              <w:autoSpaceDN/>
              <w:bidi w:val="0"/>
              <w:adjustRightInd/>
              <w:snapToGrid/>
              <w:spacing w:line="660" w:lineRule="exact"/>
              <w:jc w:val="center"/>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覆盖百洋铺收费站站房建筑、收费雨棚、收费岗亭、车道机电设备、ETC设备、供配电设施、监控系统、道闸及全部附属配套设施。</w:t>
            </w:r>
          </w:p>
        </w:tc>
      </w:tr>
      <w:tr w14:paraId="39FF9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2354" w:hRule="atLeast"/>
          <w:jc w:val="center"/>
        </w:trPr>
        <w:tc>
          <w:tcPr>
            <w:tcMar>
              <w:top w:w="60" w:type="dxa"/>
              <w:left w:w="120" w:type="dxa"/>
              <w:bottom w:w="30" w:type="dxa"/>
              <w:right w:w="120" w:type="dxa"/>
            </w:tcMar>
            <w:vAlign w:val="top"/>
          </w:tcPr>
          <w:p w14:paraId="6C59D396">
            <w:pPr>
              <w:pStyle w:val="119"/>
              <w:keepNext w:val="0"/>
              <w:keepLines w:val="0"/>
              <w:pageBreakBefore w:val="0"/>
              <w:widowControl/>
              <w:kinsoku/>
              <w:wordWrap/>
              <w:overflowPunct/>
              <w:topLinePunct w:val="0"/>
              <w:autoSpaceDE/>
              <w:autoSpaceDN/>
              <w:bidi w:val="0"/>
              <w:adjustRightInd/>
              <w:snapToGrid/>
              <w:spacing w:line="660" w:lineRule="exact"/>
              <w:jc w:val="center"/>
              <w:textAlignment w:val="auto"/>
              <w:rPr>
                <w:rFonts w:hint="eastAsia" w:ascii="方正仿宋_GB2312" w:hAnsi="方正仿宋_GB2312" w:eastAsia="方正仿宋_GB2312" w:cs="方正仿宋_GB2312"/>
                <w:sz w:val="28"/>
                <w:szCs w:val="28"/>
              </w:rPr>
            </w:pPr>
          </w:p>
          <w:p w14:paraId="1E2F265D">
            <w:pPr>
              <w:pStyle w:val="119"/>
              <w:keepNext w:val="0"/>
              <w:keepLines w:val="0"/>
              <w:pageBreakBefore w:val="0"/>
              <w:widowControl/>
              <w:kinsoku/>
              <w:wordWrap/>
              <w:overflowPunct/>
              <w:topLinePunct w:val="0"/>
              <w:autoSpaceDE/>
              <w:autoSpaceDN/>
              <w:bidi w:val="0"/>
              <w:adjustRightInd/>
              <w:snapToGrid/>
              <w:spacing w:line="660" w:lineRule="exact"/>
              <w:jc w:val="center"/>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公众责任险</w:t>
            </w:r>
          </w:p>
        </w:tc>
        <w:tc>
          <w:tcPr>
            <w:tcMar>
              <w:top w:w="60" w:type="dxa"/>
              <w:left w:w="120" w:type="dxa"/>
              <w:bottom w:w="30" w:type="dxa"/>
              <w:right w:w="120" w:type="dxa"/>
            </w:tcMar>
            <w:vAlign w:val="top"/>
          </w:tcPr>
          <w:p w14:paraId="390FC688">
            <w:pPr>
              <w:pStyle w:val="119"/>
              <w:keepNext w:val="0"/>
              <w:keepLines w:val="0"/>
              <w:pageBreakBefore w:val="0"/>
              <w:widowControl/>
              <w:kinsoku/>
              <w:wordWrap/>
              <w:overflowPunct/>
              <w:topLinePunct w:val="0"/>
              <w:autoSpaceDE/>
              <w:autoSpaceDN/>
              <w:bidi w:val="0"/>
              <w:adjustRightInd/>
              <w:snapToGrid/>
              <w:spacing w:line="660" w:lineRule="exact"/>
              <w:jc w:val="center"/>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覆盖百洋铺收费站站区、收费广场、车道等运营场地范围内，因经营运营行为导致的第三方责任风险。</w:t>
            </w:r>
          </w:p>
        </w:tc>
      </w:tr>
    </w:tbl>
    <w:p w14:paraId="1F73DEF4">
      <w:pPr>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rPr>
          <w:rFonts w:hint="eastAsia" w:ascii="宋体" w:hAnsi="宋体" w:eastAsia="宋体" w:cs="宋体"/>
          <w:b/>
          <w:bCs/>
          <w:kern w:val="0"/>
          <w:sz w:val="24"/>
          <w:szCs w:val="24"/>
          <w:lang w:val="en-US" w:eastAsia="zh-CN" w:bidi="ar-SA"/>
        </w:rPr>
      </w:pPr>
    </w:p>
    <w:p w14:paraId="791F8F8C">
      <w:pPr>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rPr>
          <w:rFonts w:hint="eastAsia" w:ascii="宋体" w:hAnsi="宋体" w:eastAsia="宋体" w:cs="宋体"/>
          <w:b/>
          <w:bCs/>
          <w:kern w:val="0"/>
          <w:sz w:val="24"/>
          <w:szCs w:val="24"/>
          <w:lang w:val="en-US" w:eastAsia="zh-CN" w:bidi="ar-SA"/>
        </w:rPr>
      </w:pPr>
      <w:r>
        <w:rPr>
          <w:rFonts w:hint="eastAsia" w:ascii="宋体" w:hAnsi="宋体" w:cs="宋体"/>
          <w:b/>
          <w:bCs/>
          <w:kern w:val="0"/>
          <w:sz w:val="24"/>
          <w:szCs w:val="24"/>
          <w:lang w:val="en-US" w:eastAsia="zh-CN" w:bidi="ar-SA"/>
        </w:rPr>
        <w:t>（三）</w:t>
      </w:r>
      <w:r>
        <w:rPr>
          <w:rFonts w:hint="eastAsia" w:ascii="宋体" w:hAnsi="宋体" w:eastAsia="宋体" w:cs="宋体"/>
          <w:b/>
          <w:bCs/>
          <w:kern w:val="0"/>
          <w:sz w:val="24"/>
          <w:szCs w:val="24"/>
          <w:lang w:val="en-US" w:eastAsia="zh-CN" w:bidi="ar-SA"/>
        </w:rPr>
        <w:t>保险责任及保险金额</w:t>
      </w:r>
    </w:p>
    <w:tbl>
      <w:tblPr>
        <w:tblStyle w:val="37"/>
        <w:tblW w:w="499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2424"/>
        <w:gridCol w:w="2424"/>
        <w:gridCol w:w="4838"/>
      </w:tblGrid>
      <w:tr w14:paraId="6242A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Mar>
              <w:top w:w="60" w:type="dxa"/>
              <w:left w:w="120" w:type="dxa"/>
              <w:bottom w:w="30" w:type="dxa"/>
              <w:right w:w="120" w:type="dxa"/>
            </w:tcMar>
          </w:tcPr>
          <w:p w14:paraId="6AB67EDB">
            <w:pPr>
              <w:pStyle w:val="119"/>
              <w:keepNext w:val="0"/>
              <w:keepLines w:val="0"/>
              <w:pageBreakBefore w:val="0"/>
              <w:widowControl/>
              <w:kinsoku/>
              <w:wordWrap/>
              <w:overflowPunct/>
              <w:topLinePunct w:val="0"/>
              <w:autoSpaceDE/>
              <w:autoSpaceDN/>
              <w:bidi w:val="0"/>
              <w:adjustRightInd/>
              <w:snapToGrid/>
              <w:spacing w:line="660" w:lineRule="exact"/>
              <w:jc w:val="center"/>
              <w:textAlignment w:val="auto"/>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序号</w:t>
            </w:r>
          </w:p>
        </w:tc>
        <w:tc>
          <w:tcPr>
            <w:tcMar>
              <w:top w:w="60" w:type="dxa"/>
              <w:left w:w="120" w:type="dxa"/>
              <w:bottom w:w="30" w:type="dxa"/>
              <w:right w:w="120" w:type="dxa"/>
            </w:tcMar>
          </w:tcPr>
          <w:p w14:paraId="20E05FD3">
            <w:pPr>
              <w:pStyle w:val="119"/>
              <w:keepNext w:val="0"/>
              <w:keepLines w:val="0"/>
              <w:pageBreakBefore w:val="0"/>
              <w:widowControl/>
              <w:kinsoku/>
              <w:wordWrap/>
              <w:overflowPunct/>
              <w:topLinePunct w:val="0"/>
              <w:autoSpaceDE/>
              <w:autoSpaceDN/>
              <w:bidi w:val="0"/>
              <w:adjustRightInd/>
              <w:snapToGrid/>
              <w:spacing w:line="660" w:lineRule="exact"/>
              <w:jc w:val="center"/>
              <w:textAlignment w:val="auto"/>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保险类型</w:t>
            </w:r>
          </w:p>
        </w:tc>
        <w:tc>
          <w:tcPr>
            <w:tcW w:w="2497" w:type="pct"/>
            <w:tcMar>
              <w:top w:w="60" w:type="dxa"/>
              <w:left w:w="120" w:type="dxa"/>
              <w:bottom w:w="30" w:type="dxa"/>
              <w:right w:w="120" w:type="dxa"/>
            </w:tcMar>
          </w:tcPr>
          <w:p w14:paraId="0CBA5223">
            <w:pPr>
              <w:pStyle w:val="119"/>
              <w:keepNext w:val="0"/>
              <w:keepLines w:val="0"/>
              <w:pageBreakBefore w:val="0"/>
              <w:widowControl/>
              <w:kinsoku/>
              <w:wordWrap/>
              <w:overflowPunct/>
              <w:topLinePunct w:val="0"/>
              <w:autoSpaceDE/>
              <w:autoSpaceDN/>
              <w:bidi w:val="0"/>
              <w:adjustRightInd/>
              <w:snapToGrid/>
              <w:spacing w:line="660" w:lineRule="exact"/>
              <w:jc w:val="center"/>
              <w:textAlignment w:val="auto"/>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保险金额</w:t>
            </w:r>
          </w:p>
        </w:tc>
      </w:tr>
      <w:tr w14:paraId="77356C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339" w:hRule="atLeast"/>
        </w:trPr>
        <w:tc>
          <w:tcPr>
            <w:tcMar>
              <w:top w:w="60" w:type="dxa"/>
              <w:left w:w="120" w:type="dxa"/>
              <w:bottom w:w="30" w:type="dxa"/>
              <w:right w:w="120" w:type="dxa"/>
            </w:tcMar>
          </w:tcPr>
          <w:p w14:paraId="4AE2A0DF">
            <w:pPr>
              <w:pStyle w:val="119"/>
              <w:keepNext w:val="0"/>
              <w:keepLines w:val="0"/>
              <w:pageBreakBefore w:val="0"/>
              <w:widowControl/>
              <w:kinsoku/>
              <w:wordWrap/>
              <w:overflowPunct/>
              <w:topLinePunct w:val="0"/>
              <w:autoSpaceDE/>
              <w:autoSpaceDN/>
              <w:bidi w:val="0"/>
              <w:adjustRightInd/>
              <w:snapToGrid/>
              <w:spacing w:line="660" w:lineRule="exact"/>
              <w:jc w:val="center"/>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1</w:t>
            </w:r>
          </w:p>
        </w:tc>
        <w:tc>
          <w:tcPr>
            <w:tcMar>
              <w:top w:w="60" w:type="dxa"/>
              <w:left w:w="120" w:type="dxa"/>
              <w:bottom w:w="30" w:type="dxa"/>
              <w:right w:w="120" w:type="dxa"/>
            </w:tcMar>
          </w:tcPr>
          <w:p w14:paraId="10ED2728">
            <w:pPr>
              <w:pStyle w:val="119"/>
              <w:keepNext w:val="0"/>
              <w:keepLines w:val="0"/>
              <w:pageBreakBefore w:val="0"/>
              <w:widowControl/>
              <w:kinsoku/>
              <w:wordWrap/>
              <w:overflowPunct/>
              <w:topLinePunct w:val="0"/>
              <w:autoSpaceDE/>
              <w:autoSpaceDN/>
              <w:bidi w:val="0"/>
              <w:adjustRightInd/>
              <w:snapToGrid/>
              <w:spacing w:line="660" w:lineRule="exact"/>
              <w:ind w:firstLine="280" w:firstLineChars="100"/>
              <w:jc w:val="both"/>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财产综合险</w:t>
            </w:r>
          </w:p>
        </w:tc>
        <w:tc>
          <w:tcPr>
            <w:tcW w:w="2497" w:type="pct"/>
            <w:tcMar>
              <w:top w:w="60" w:type="dxa"/>
              <w:left w:w="120" w:type="dxa"/>
              <w:bottom w:w="30" w:type="dxa"/>
              <w:right w:w="120" w:type="dxa"/>
            </w:tcMar>
          </w:tcPr>
          <w:p w14:paraId="7A3F76E6">
            <w:pPr>
              <w:pStyle w:val="119"/>
              <w:keepNext w:val="0"/>
              <w:keepLines w:val="0"/>
              <w:pageBreakBefore w:val="0"/>
              <w:widowControl/>
              <w:kinsoku/>
              <w:wordWrap/>
              <w:overflowPunct/>
              <w:topLinePunct w:val="0"/>
              <w:autoSpaceDE/>
              <w:autoSpaceDN/>
              <w:bidi w:val="0"/>
              <w:adjustRightInd/>
              <w:snapToGrid/>
              <w:spacing w:line="660" w:lineRule="exact"/>
              <w:jc w:val="center"/>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每次事故免赔额：</w:t>
            </w:r>
            <w:r>
              <w:rPr>
                <w:rFonts w:hint="eastAsia" w:ascii="方正仿宋_GB2312" w:hAnsi="方正仿宋_GB2312" w:eastAsia="方正仿宋_GB2312" w:cs="方正仿宋_GB2312"/>
                <w:sz w:val="28"/>
                <w:szCs w:val="28"/>
                <w:lang w:val="en-US" w:eastAsia="zh-CN"/>
              </w:rPr>
              <w:t>1</w:t>
            </w:r>
            <w:r>
              <w:rPr>
                <w:rFonts w:hint="eastAsia" w:ascii="方正仿宋_GB2312" w:hAnsi="方正仿宋_GB2312" w:eastAsia="方正仿宋_GB2312" w:cs="方正仿宋_GB2312"/>
                <w:sz w:val="28"/>
                <w:szCs w:val="28"/>
              </w:rPr>
              <w:t>000元或事故损失金额的</w:t>
            </w:r>
            <w:r>
              <w:rPr>
                <w:rFonts w:hint="eastAsia" w:ascii="方正仿宋_GB2312" w:hAnsi="方正仿宋_GB2312" w:eastAsia="方正仿宋_GB2312" w:cs="方正仿宋_GB2312"/>
                <w:sz w:val="28"/>
                <w:szCs w:val="28"/>
                <w:lang w:val="en-US" w:eastAsia="zh-CN"/>
              </w:rPr>
              <w:t>10</w:t>
            </w:r>
            <w:r>
              <w:rPr>
                <w:rFonts w:hint="eastAsia" w:ascii="方正仿宋_GB2312" w:hAnsi="方正仿宋_GB2312" w:eastAsia="方正仿宋_GB2312" w:cs="方正仿宋_GB2312"/>
                <w:sz w:val="28"/>
                <w:szCs w:val="28"/>
              </w:rPr>
              <w:t>%，二者以高者为准</w:t>
            </w:r>
          </w:p>
        </w:tc>
      </w:tr>
      <w:tr w14:paraId="07684B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869" w:hRule="atLeast"/>
        </w:trPr>
        <w:tc>
          <w:tcPr>
            <w:tcMar>
              <w:top w:w="60" w:type="dxa"/>
              <w:left w:w="120" w:type="dxa"/>
              <w:bottom w:w="30" w:type="dxa"/>
              <w:right w:w="120" w:type="dxa"/>
            </w:tcMar>
          </w:tcPr>
          <w:p w14:paraId="0ABA61DC">
            <w:pPr>
              <w:pStyle w:val="119"/>
              <w:keepNext w:val="0"/>
              <w:keepLines w:val="0"/>
              <w:pageBreakBefore w:val="0"/>
              <w:widowControl/>
              <w:kinsoku/>
              <w:wordWrap/>
              <w:overflowPunct/>
              <w:topLinePunct w:val="0"/>
              <w:autoSpaceDE/>
              <w:autoSpaceDN/>
              <w:bidi w:val="0"/>
              <w:adjustRightInd/>
              <w:snapToGrid/>
              <w:spacing w:line="660" w:lineRule="exact"/>
              <w:jc w:val="center"/>
              <w:textAlignment w:val="auto"/>
              <w:rPr>
                <w:rFonts w:hint="eastAsia" w:ascii="方正仿宋_GB2312" w:hAnsi="方正仿宋_GB2312" w:eastAsia="方正仿宋_GB2312" w:cs="方正仿宋_GB2312"/>
                <w:sz w:val="28"/>
                <w:szCs w:val="28"/>
              </w:rPr>
            </w:pPr>
          </w:p>
          <w:p w14:paraId="1AE99C50">
            <w:pPr>
              <w:pStyle w:val="119"/>
              <w:keepNext w:val="0"/>
              <w:keepLines w:val="0"/>
              <w:pageBreakBefore w:val="0"/>
              <w:widowControl/>
              <w:kinsoku/>
              <w:wordWrap/>
              <w:overflowPunct/>
              <w:topLinePunct w:val="0"/>
              <w:autoSpaceDE/>
              <w:autoSpaceDN/>
              <w:bidi w:val="0"/>
              <w:adjustRightInd/>
              <w:snapToGrid/>
              <w:spacing w:line="660" w:lineRule="exact"/>
              <w:jc w:val="center"/>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2</w:t>
            </w:r>
          </w:p>
        </w:tc>
        <w:tc>
          <w:tcPr>
            <w:tcMar>
              <w:top w:w="60" w:type="dxa"/>
              <w:left w:w="120" w:type="dxa"/>
              <w:bottom w:w="30" w:type="dxa"/>
              <w:right w:w="120" w:type="dxa"/>
            </w:tcMar>
          </w:tcPr>
          <w:p w14:paraId="471084DC">
            <w:pPr>
              <w:pStyle w:val="119"/>
              <w:keepNext w:val="0"/>
              <w:keepLines w:val="0"/>
              <w:pageBreakBefore w:val="0"/>
              <w:widowControl/>
              <w:kinsoku/>
              <w:wordWrap/>
              <w:overflowPunct/>
              <w:topLinePunct w:val="0"/>
              <w:autoSpaceDE/>
              <w:autoSpaceDN/>
              <w:bidi w:val="0"/>
              <w:adjustRightInd/>
              <w:snapToGrid/>
              <w:spacing w:line="660" w:lineRule="exact"/>
              <w:jc w:val="center"/>
              <w:textAlignment w:val="auto"/>
              <w:rPr>
                <w:rFonts w:hint="eastAsia" w:ascii="方正仿宋_GB2312" w:hAnsi="方正仿宋_GB2312" w:eastAsia="方正仿宋_GB2312" w:cs="方正仿宋_GB2312"/>
                <w:sz w:val="28"/>
                <w:szCs w:val="28"/>
              </w:rPr>
            </w:pPr>
          </w:p>
          <w:p w14:paraId="4D7D398F">
            <w:pPr>
              <w:pStyle w:val="119"/>
              <w:keepNext w:val="0"/>
              <w:keepLines w:val="0"/>
              <w:pageBreakBefore w:val="0"/>
              <w:widowControl/>
              <w:kinsoku/>
              <w:wordWrap/>
              <w:overflowPunct/>
              <w:topLinePunct w:val="0"/>
              <w:autoSpaceDE/>
              <w:autoSpaceDN/>
              <w:bidi w:val="0"/>
              <w:adjustRightInd/>
              <w:snapToGrid/>
              <w:spacing w:line="660" w:lineRule="exact"/>
              <w:jc w:val="center"/>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公众责任险</w:t>
            </w:r>
          </w:p>
        </w:tc>
        <w:tc>
          <w:tcPr>
            <w:tcW w:w="2497" w:type="pct"/>
            <w:tcMar>
              <w:top w:w="60" w:type="dxa"/>
              <w:left w:w="120" w:type="dxa"/>
              <w:bottom w:w="30" w:type="dxa"/>
              <w:right w:w="120" w:type="dxa"/>
            </w:tcMar>
          </w:tcPr>
          <w:p w14:paraId="397C7C4D">
            <w:pPr>
              <w:pStyle w:val="119"/>
              <w:keepNext w:val="0"/>
              <w:keepLines w:val="0"/>
              <w:pageBreakBefore w:val="0"/>
              <w:widowControl/>
              <w:kinsoku/>
              <w:wordWrap/>
              <w:overflowPunct/>
              <w:topLinePunct w:val="0"/>
              <w:autoSpaceDE/>
              <w:autoSpaceDN/>
              <w:bidi w:val="0"/>
              <w:adjustRightInd/>
              <w:snapToGrid/>
              <w:spacing w:line="660" w:lineRule="exact"/>
              <w:jc w:val="center"/>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累计赔偿限额：</w:t>
            </w:r>
            <w:r>
              <w:rPr>
                <w:rFonts w:hint="eastAsia" w:ascii="方正仿宋_GB2312" w:hAnsi="方正仿宋_GB2312" w:eastAsia="方正仿宋_GB2312" w:cs="方正仿宋_GB2312"/>
                <w:sz w:val="28"/>
                <w:szCs w:val="28"/>
                <w:lang w:val="en-US" w:eastAsia="zh-CN"/>
              </w:rPr>
              <w:t>500</w:t>
            </w:r>
            <w:r>
              <w:rPr>
                <w:rFonts w:hint="eastAsia" w:ascii="方正仿宋_GB2312" w:hAnsi="方正仿宋_GB2312" w:eastAsia="方正仿宋_GB2312" w:cs="方正仿宋_GB2312"/>
                <w:sz w:val="28"/>
                <w:szCs w:val="28"/>
              </w:rPr>
              <w:t>万</w:t>
            </w:r>
          </w:p>
          <w:p w14:paraId="308384AE">
            <w:pPr>
              <w:pStyle w:val="119"/>
              <w:keepNext w:val="0"/>
              <w:keepLines w:val="0"/>
              <w:pageBreakBefore w:val="0"/>
              <w:widowControl/>
              <w:kinsoku/>
              <w:wordWrap/>
              <w:overflowPunct/>
              <w:topLinePunct w:val="0"/>
              <w:autoSpaceDE/>
              <w:autoSpaceDN/>
              <w:bidi w:val="0"/>
              <w:adjustRightInd/>
              <w:snapToGrid/>
              <w:spacing w:line="660" w:lineRule="exact"/>
              <w:jc w:val="center"/>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每次事故赔偿限额：</w:t>
            </w:r>
            <w:r>
              <w:rPr>
                <w:rFonts w:hint="eastAsia" w:ascii="方正仿宋_GB2312" w:hAnsi="方正仿宋_GB2312" w:eastAsia="方正仿宋_GB2312" w:cs="方正仿宋_GB2312"/>
                <w:sz w:val="28"/>
                <w:szCs w:val="28"/>
                <w:lang w:val="en-US" w:eastAsia="zh-CN"/>
              </w:rPr>
              <w:t>2</w:t>
            </w:r>
            <w:r>
              <w:rPr>
                <w:rFonts w:hint="eastAsia" w:ascii="方正仿宋_GB2312" w:hAnsi="方正仿宋_GB2312" w:eastAsia="方正仿宋_GB2312" w:cs="方正仿宋_GB2312"/>
                <w:sz w:val="28"/>
                <w:szCs w:val="28"/>
              </w:rPr>
              <w:t>00万</w:t>
            </w:r>
          </w:p>
          <w:p w14:paraId="110E0A02">
            <w:pPr>
              <w:pStyle w:val="119"/>
              <w:keepNext w:val="0"/>
              <w:keepLines w:val="0"/>
              <w:pageBreakBefore w:val="0"/>
              <w:widowControl/>
              <w:kinsoku/>
              <w:wordWrap/>
              <w:overflowPunct/>
              <w:topLinePunct w:val="0"/>
              <w:autoSpaceDE/>
              <w:autoSpaceDN/>
              <w:bidi w:val="0"/>
              <w:adjustRightInd/>
              <w:snapToGrid/>
              <w:spacing w:line="660" w:lineRule="exact"/>
              <w:jc w:val="center"/>
              <w:textAlignment w:val="auto"/>
              <w:rPr>
                <w:rFonts w:hint="default" w:ascii="方正仿宋_GB2312" w:hAnsi="方正仿宋_GB2312" w:eastAsia="方正仿宋_GB2312" w:cs="方正仿宋_GB2312"/>
                <w:sz w:val="28"/>
                <w:szCs w:val="28"/>
                <w:lang w:val="en-US" w:eastAsia="zh-CN"/>
              </w:rPr>
            </w:pPr>
            <w:r>
              <w:rPr>
                <w:rFonts w:hint="eastAsia" w:ascii="方正仿宋_GB2312" w:hAnsi="方正仿宋_GB2312" w:eastAsia="方正仿宋_GB2312" w:cs="方正仿宋_GB2312"/>
                <w:sz w:val="28"/>
                <w:szCs w:val="28"/>
              </w:rPr>
              <w:t>每次事故人伤赔偿额</w:t>
            </w:r>
            <w:r>
              <w:rPr>
                <w:rFonts w:hint="eastAsia" w:ascii="方正仿宋_GB2312" w:hAnsi="方正仿宋_GB2312" w:eastAsia="方正仿宋_GB2312" w:cs="方正仿宋_GB2312"/>
                <w:sz w:val="28"/>
                <w:szCs w:val="28"/>
                <w:lang w:val="en-US" w:eastAsia="zh-CN"/>
              </w:rPr>
              <w:t>: 55万</w:t>
            </w:r>
          </w:p>
        </w:tc>
      </w:tr>
    </w:tbl>
    <w:p w14:paraId="065A02C4">
      <w:pPr>
        <w:numPr>
          <w:ilvl w:val="0"/>
          <w:numId w:val="0"/>
        </w:numPr>
        <w:jc w:val="both"/>
        <w:rPr>
          <w:rFonts w:hint="eastAsia" w:ascii="宋体" w:hAnsi="宋体" w:eastAsia="宋体" w:cs="宋体"/>
          <w:b/>
          <w:color w:val="auto"/>
          <w:kern w:val="0"/>
          <w:sz w:val="32"/>
          <w:szCs w:val="32"/>
          <w:highlight w:val="none"/>
        </w:rPr>
      </w:pPr>
    </w:p>
    <w:p w14:paraId="036C9A5F">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482" w:firstLineChars="200"/>
        <w:textAlignment w:val="auto"/>
        <w:rPr>
          <w:rFonts w:hint="eastAsia" w:ascii="宋体" w:hAnsi="宋体" w:eastAsia="宋体" w:cs="宋体"/>
          <w:b/>
          <w:bCs/>
          <w:color w:val="auto"/>
          <w:kern w:val="0"/>
          <w:sz w:val="24"/>
          <w:szCs w:val="24"/>
          <w:highlight w:val="none"/>
          <w:lang w:val="en-US" w:eastAsia="zh-CN" w:bidi="ar"/>
        </w:rPr>
      </w:pPr>
      <w:r>
        <w:rPr>
          <w:rFonts w:hint="eastAsia" w:ascii="宋体" w:hAnsi="宋体" w:cs="宋体"/>
          <w:b/>
          <w:bCs/>
          <w:color w:val="auto"/>
          <w:kern w:val="0"/>
          <w:sz w:val="24"/>
          <w:szCs w:val="24"/>
          <w:highlight w:val="none"/>
          <w:lang w:val="en-US" w:eastAsia="zh-CN" w:bidi="ar"/>
        </w:rPr>
        <w:t>（四）</w:t>
      </w:r>
      <w:r>
        <w:rPr>
          <w:rFonts w:hint="eastAsia" w:ascii="宋体" w:hAnsi="宋体" w:eastAsia="宋体" w:cs="宋体"/>
          <w:b/>
          <w:bCs/>
          <w:color w:val="auto"/>
          <w:kern w:val="0"/>
          <w:sz w:val="24"/>
          <w:szCs w:val="24"/>
          <w:highlight w:val="none"/>
          <w:lang w:val="en-US" w:eastAsia="zh-CN" w:bidi="ar"/>
        </w:rPr>
        <w:t>服务要求</w:t>
      </w:r>
    </w:p>
    <w:p w14:paraId="32E06849">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b w:val="0"/>
          <w:bCs w:val="0"/>
          <w:color w:val="auto"/>
          <w:kern w:val="0"/>
          <w:sz w:val="24"/>
          <w:szCs w:val="24"/>
          <w:highlight w:val="none"/>
          <w:lang w:val="en-US" w:eastAsia="zh-CN" w:bidi="ar"/>
        </w:rPr>
      </w:pPr>
      <w:r>
        <w:rPr>
          <w:rFonts w:hint="eastAsia" w:ascii="宋体" w:hAnsi="宋体" w:cs="宋体"/>
          <w:b w:val="0"/>
          <w:bCs w:val="0"/>
          <w:color w:val="auto"/>
          <w:kern w:val="0"/>
          <w:sz w:val="24"/>
          <w:szCs w:val="24"/>
          <w:highlight w:val="none"/>
          <w:lang w:val="en-US" w:eastAsia="zh-CN" w:bidi="ar"/>
        </w:rPr>
        <w:t>1.</w:t>
      </w:r>
      <w:r>
        <w:rPr>
          <w:rFonts w:hint="eastAsia" w:ascii="宋体" w:hAnsi="宋体" w:eastAsia="宋体" w:cs="宋体"/>
          <w:b w:val="0"/>
          <w:bCs w:val="0"/>
          <w:color w:val="auto"/>
          <w:kern w:val="0"/>
          <w:sz w:val="24"/>
          <w:szCs w:val="24"/>
          <w:highlight w:val="none"/>
          <w:lang w:val="en-US" w:eastAsia="zh-CN" w:bidi="ar"/>
        </w:rPr>
        <w:t>提供7×24小时全国统一报案热线，并支持多途径（如电话、微信、APP）报案。</w:t>
      </w:r>
    </w:p>
    <w:p w14:paraId="1C525EBE">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b w:val="0"/>
          <w:bCs w:val="0"/>
          <w:color w:val="auto"/>
          <w:kern w:val="0"/>
          <w:sz w:val="24"/>
          <w:szCs w:val="24"/>
          <w:highlight w:val="none"/>
          <w:lang w:val="en-US" w:eastAsia="zh-CN" w:bidi="ar"/>
        </w:rPr>
      </w:pPr>
      <w:r>
        <w:rPr>
          <w:rFonts w:hint="eastAsia" w:ascii="宋体" w:hAnsi="宋体" w:cs="宋体"/>
          <w:b w:val="0"/>
          <w:bCs w:val="0"/>
          <w:color w:val="auto"/>
          <w:kern w:val="0"/>
          <w:sz w:val="24"/>
          <w:szCs w:val="24"/>
          <w:highlight w:val="none"/>
          <w:lang w:val="en-US" w:eastAsia="zh-CN" w:bidi="ar"/>
        </w:rPr>
        <w:t>2.</w:t>
      </w:r>
      <w:r>
        <w:rPr>
          <w:rFonts w:hint="eastAsia" w:ascii="宋体" w:hAnsi="宋体" w:eastAsia="宋体" w:cs="宋体"/>
          <w:b w:val="0"/>
          <w:bCs w:val="0"/>
          <w:color w:val="auto"/>
          <w:kern w:val="0"/>
          <w:sz w:val="24"/>
          <w:szCs w:val="24"/>
          <w:highlight w:val="none"/>
          <w:lang w:val="en-US" w:eastAsia="zh-CN" w:bidi="ar"/>
        </w:rPr>
        <w:t>接到报案后，理赔人员须在30分钟内与报案人取得联系，2小时内确定现场查勘安排。</w:t>
      </w:r>
    </w:p>
    <w:p w14:paraId="5AB34A5C">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b w:val="0"/>
          <w:bCs w:val="0"/>
          <w:color w:val="auto"/>
          <w:kern w:val="0"/>
          <w:sz w:val="24"/>
          <w:szCs w:val="24"/>
          <w:highlight w:val="none"/>
          <w:lang w:val="en-US" w:eastAsia="zh-CN" w:bidi="ar"/>
        </w:rPr>
      </w:pPr>
      <w:r>
        <w:rPr>
          <w:rFonts w:hint="eastAsia" w:ascii="宋体" w:hAnsi="宋体" w:cs="宋体"/>
          <w:b w:val="0"/>
          <w:bCs w:val="0"/>
          <w:color w:val="auto"/>
          <w:kern w:val="0"/>
          <w:sz w:val="24"/>
          <w:szCs w:val="24"/>
          <w:highlight w:val="none"/>
          <w:lang w:val="en-US" w:eastAsia="zh-CN" w:bidi="ar"/>
        </w:rPr>
        <w:t>3.</w:t>
      </w:r>
      <w:r>
        <w:rPr>
          <w:rFonts w:hint="eastAsia" w:ascii="宋体" w:hAnsi="宋体" w:eastAsia="宋体" w:cs="宋体"/>
          <w:b w:val="0"/>
          <w:bCs w:val="0"/>
          <w:color w:val="auto"/>
          <w:kern w:val="0"/>
          <w:sz w:val="24"/>
          <w:szCs w:val="24"/>
          <w:highlight w:val="none"/>
          <w:lang w:val="en-US" w:eastAsia="zh-CN" w:bidi="ar"/>
        </w:rPr>
        <w:t>重大案件（预估损失超过人民币50万元）或涉及人身伤害的案件，保险公司理赔专家须亲赴现场。</w:t>
      </w:r>
    </w:p>
    <w:p w14:paraId="7527CA09">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b w:val="0"/>
          <w:bCs w:val="0"/>
          <w:color w:val="auto"/>
          <w:kern w:val="0"/>
          <w:sz w:val="24"/>
          <w:szCs w:val="24"/>
          <w:highlight w:val="none"/>
          <w:lang w:val="en-US" w:eastAsia="zh-CN" w:bidi="ar"/>
        </w:rPr>
      </w:pPr>
      <w:r>
        <w:rPr>
          <w:rFonts w:hint="eastAsia" w:ascii="宋体" w:hAnsi="宋体" w:cs="宋体"/>
          <w:b w:val="0"/>
          <w:bCs w:val="0"/>
          <w:color w:val="auto"/>
          <w:kern w:val="0"/>
          <w:sz w:val="24"/>
          <w:szCs w:val="24"/>
          <w:highlight w:val="none"/>
          <w:lang w:val="en-US" w:eastAsia="zh-CN" w:bidi="ar"/>
        </w:rPr>
        <w:t>4.</w:t>
      </w:r>
      <w:r>
        <w:rPr>
          <w:rFonts w:hint="eastAsia" w:ascii="宋体" w:hAnsi="宋体" w:eastAsia="宋体" w:cs="宋体"/>
          <w:b w:val="0"/>
          <w:bCs w:val="0"/>
          <w:color w:val="auto"/>
          <w:kern w:val="0"/>
          <w:sz w:val="24"/>
          <w:szCs w:val="24"/>
          <w:highlight w:val="none"/>
          <w:lang w:val="en-US" w:eastAsia="zh-CN" w:bidi="ar"/>
        </w:rPr>
        <w:t>对于责任清晰、损失明确的小额案件，推行“快速理赔”通道，承诺在资料齐全后3个工作日内完成定损。</w:t>
      </w:r>
    </w:p>
    <w:p w14:paraId="691069CF">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b w:val="0"/>
          <w:bCs w:val="0"/>
          <w:color w:val="auto"/>
          <w:kern w:val="0"/>
          <w:sz w:val="24"/>
          <w:szCs w:val="24"/>
          <w:highlight w:val="none"/>
          <w:lang w:val="en-US" w:eastAsia="zh-CN" w:bidi="ar"/>
        </w:rPr>
      </w:pPr>
      <w:r>
        <w:rPr>
          <w:rFonts w:hint="eastAsia" w:ascii="宋体" w:hAnsi="宋体" w:cs="宋体"/>
          <w:b w:val="0"/>
          <w:bCs w:val="0"/>
          <w:color w:val="auto"/>
          <w:kern w:val="0"/>
          <w:sz w:val="24"/>
          <w:szCs w:val="24"/>
          <w:highlight w:val="none"/>
          <w:lang w:val="en-US" w:eastAsia="zh-CN" w:bidi="ar"/>
        </w:rPr>
        <w:t>5.</w:t>
      </w:r>
      <w:r>
        <w:rPr>
          <w:rFonts w:hint="eastAsia" w:ascii="宋体" w:hAnsi="宋体" w:eastAsia="宋体" w:cs="宋体"/>
          <w:b w:val="0"/>
          <w:bCs w:val="0"/>
          <w:color w:val="auto"/>
          <w:kern w:val="0"/>
          <w:sz w:val="24"/>
          <w:szCs w:val="24"/>
          <w:highlight w:val="none"/>
          <w:lang w:val="en-US" w:eastAsia="zh-CN" w:bidi="ar"/>
        </w:rPr>
        <w:t>在损失金额确定、索赔单证齐全且双方就赔偿金额达成书面一致后，保险公司须在10个工作日内将赔款支付至指定账户。</w:t>
      </w:r>
    </w:p>
    <w:p w14:paraId="3B291746">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b w:val="0"/>
          <w:bCs w:val="0"/>
          <w:color w:val="auto"/>
          <w:kern w:val="0"/>
          <w:sz w:val="24"/>
          <w:szCs w:val="24"/>
          <w:highlight w:val="none"/>
          <w:lang w:val="en-US" w:eastAsia="zh-CN" w:bidi="ar"/>
        </w:rPr>
      </w:pPr>
      <w:r>
        <w:rPr>
          <w:rFonts w:hint="eastAsia" w:ascii="宋体" w:hAnsi="宋体" w:cs="宋体"/>
          <w:b w:val="0"/>
          <w:bCs w:val="0"/>
          <w:color w:val="auto"/>
          <w:kern w:val="0"/>
          <w:sz w:val="24"/>
          <w:szCs w:val="24"/>
          <w:highlight w:val="none"/>
          <w:lang w:val="en-US" w:eastAsia="zh-CN" w:bidi="ar"/>
        </w:rPr>
        <w:t>6.</w:t>
      </w:r>
      <w:r>
        <w:rPr>
          <w:rFonts w:hint="eastAsia" w:ascii="宋体" w:hAnsi="宋体" w:eastAsia="宋体" w:cs="宋体"/>
          <w:b w:val="0"/>
          <w:bCs w:val="0"/>
          <w:color w:val="auto"/>
          <w:kern w:val="0"/>
          <w:sz w:val="24"/>
          <w:szCs w:val="24"/>
          <w:highlight w:val="none"/>
          <w:lang w:val="en-US" w:eastAsia="zh-CN" w:bidi="ar"/>
        </w:rPr>
        <w:t>理赔沟通：指定专属理赔联系人，负责全程协调。</w:t>
      </w:r>
    </w:p>
    <w:p w14:paraId="61869E1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241" w:firstLineChars="100"/>
        <w:textAlignment w:val="auto"/>
        <w:rPr>
          <w:rFonts w:hint="eastAsia" w:ascii="宋体" w:hAnsi="宋体" w:cs="宋体"/>
          <w:b/>
          <w:bCs/>
          <w:sz w:val="24"/>
          <w:szCs w:val="24"/>
          <w:lang w:val="en-US" w:eastAsia="zh-CN"/>
        </w:rPr>
      </w:pPr>
      <w:r>
        <w:rPr>
          <w:rFonts w:hint="eastAsia" w:ascii="宋体" w:hAnsi="宋体" w:cs="宋体"/>
          <w:b/>
          <w:bCs/>
          <w:sz w:val="24"/>
          <w:szCs w:val="24"/>
          <w:lang w:val="en-US" w:eastAsia="zh-CN"/>
        </w:rPr>
        <w:t>（五）其他说明</w:t>
      </w:r>
    </w:p>
    <w:p w14:paraId="60E55ADD">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b w:val="0"/>
          <w:bCs w:val="0"/>
          <w:color w:val="auto"/>
          <w:kern w:val="0"/>
          <w:sz w:val="24"/>
          <w:szCs w:val="24"/>
          <w:highlight w:val="none"/>
          <w:lang w:val="en-US" w:eastAsia="zh-CN" w:bidi="ar"/>
        </w:rPr>
      </w:pPr>
      <w:r>
        <w:rPr>
          <w:rFonts w:hint="eastAsia" w:ascii="宋体" w:hAnsi="宋体" w:eastAsia="宋体" w:cs="宋体"/>
          <w:b w:val="0"/>
          <w:bCs w:val="0"/>
          <w:color w:val="auto"/>
          <w:kern w:val="0"/>
          <w:sz w:val="24"/>
          <w:szCs w:val="24"/>
          <w:highlight w:val="none"/>
          <w:lang w:val="en-US" w:eastAsia="zh-CN" w:bidi="ar"/>
        </w:rPr>
        <w:t>1.本项目服务期限内，如国家法律法规或监管政策发生变化，双方需按照新规定协商调整合同相关条款。</w:t>
      </w:r>
    </w:p>
    <w:p w14:paraId="1E607F38">
      <w:pPr>
        <w:keepNext w:val="0"/>
        <w:keepLines w:val="0"/>
        <w:pageBreakBefore w:val="0"/>
        <w:widowControl w:val="0"/>
        <w:kinsoku/>
        <w:wordWrap/>
        <w:overflowPunct/>
        <w:topLinePunct w:val="0"/>
        <w:autoSpaceDE/>
        <w:autoSpaceDN/>
        <w:bidi w:val="0"/>
        <w:adjustRightInd/>
        <w:snapToGrid/>
        <w:spacing w:line="500" w:lineRule="exact"/>
        <w:ind w:firstLine="482" w:firstLineChars="200"/>
        <w:textAlignment w:val="auto"/>
        <w:rPr>
          <w:rFonts w:hint="default" w:ascii="宋体" w:hAnsi="宋体" w:eastAsia="宋体" w:cs="宋体"/>
          <w:b/>
          <w:bCs/>
          <w:color w:val="auto"/>
          <w:sz w:val="24"/>
          <w:szCs w:val="24"/>
          <w:highlight w:val="none"/>
          <w:lang w:val="en-US" w:eastAsia="zh-CN"/>
        </w:rPr>
      </w:pPr>
      <w:r>
        <w:rPr>
          <w:rFonts w:hint="eastAsia" w:ascii="宋体" w:hAnsi="宋体" w:eastAsia="宋体" w:cs="宋体"/>
          <w:b/>
          <w:bCs/>
          <w:color w:val="auto"/>
          <w:kern w:val="0"/>
          <w:sz w:val="24"/>
          <w:szCs w:val="24"/>
          <w:highlight w:val="none"/>
          <w:lang w:val="en-US" w:eastAsia="zh-CN" w:bidi="ar"/>
        </w:rPr>
        <w:t>2.续签合同需根据保险公司该年度重新报价及考核情况综合考量，如果保险公司该年度报价高于第一年度合同价，原则上需重新发包，合同不续签。</w:t>
      </w:r>
    </w:p>
    <w:p w14:paraId="3A73DC10">
      <w:pPr>
        <w:spacing w:line="520" w:lineRule="exact"/>
        <w:rPr>
          <w:rFonts w:cs="仿宋_GB2312" w:asciiTheme="minorEastAsia" w:hAnsiTheme="minorEastAsia" w:eastAsiaTheme="minorEastAsia"/>
          <w:b/>
          <w:bCs/>
          <w:color w:val="auto"/>
          <w:sz w:val="24"/>
          <w:szCs w:val="24"/>
          <w:highlight w:val="none"/>
        </w:rPr>
      </w:pPr>
      <w:bookmarkStart w:id="103" w:name="_Toc14294"/>
      <w:r>
        <w:rPr>
          <w:rFonts w:hint="eastAsia" w:cs="仿宋_GB2312" w:asciiTheme="minorEastAsia" w:hAnsiTheme="minorEastAsia" w:eastAsiaTheme="minorEastAsia"/>
          <w:b/>
          <w:bCs/>
          <w:color w:val="auto"/>
          <w:sz w:val="24"/>
          <w:szCs w:val="24"/>
          <w:highlight w:val="none"/>
          <w:lang w:val="en-US" w:eastAsia="zh-CN"/>
        </w:rPr>
        <w:t>（六）</w:t>
      </w:r>
      <w:r>
        <w:rPr>
          <w:rFonts w:hint="eastAsia" w:cs="仿宋_GB2312" w:asciiTheme="minorEastAsia" w:hAnsiTheme="minorEastAsia" w:eastAsiaTheme="minorEastAsia"/>
          <w:b/>
          <w:bCs/>
          <w:color w:val="auto"/>
          <w:sz w:val="24"/>
          <w:szCs w:val="24"/>
          <w:highlight w:val="none"/>
        </w:rPr>
        <w:t>考核办法</w:t>
      </w:r>
      <w:bookmarkEnd w:id="103"/>
    </w:p>
    <w:p w14:paraId="7482080C">
      <w:pPr>
        <w:spacing w:line="520" w:lineRule="exact"/>
        <w:ind w:firstLine="480" w:firstLineChars="200"/>
        <w:rPr>
          <w:rFonts w:cs="仿宋_GB2312" w:asciiTheme="minorEastAsia" w:hAnsiTheme="minorEastAsia" w:eastAsiaTheme="minorEastAsia"/>
          <w:color w:val="auto"/>
          <w:sz w:val="24"/>
          <w:szCs w:val="24"/>
          <w:highlight w:val="none"/>
        </w:rPr>
      </w:pPr>
      <w:r>
        <w:rPr>
          <w:rFonts w:hint="eastAsia" w:cs="仿宋_GB2312" w:asciiTheme="minorEastAsia" w:hAnsiTheme="minorEastAsia" w:eastAsiaTheme="minorEastAsia"/>
          <w:color w:val="auto"/>
          <w:sz w:val="24"/>
          <w:szCs w:val="24"/>
          <w:highlight w:val="none"/>
        </w:rPr>
        <w:t>1</w:t>
      </w:r>
      <w:r>
        <w:rPr>
          <w:rFonts w:hint="eastAsia" w:cs="仿宋_GB2312" w:asciiTheme="minorEastAsia" w:hAnsiTheme="minorEastAsia" w:eastAsiaTheme="minorEastAsia"/>
          <w:color w:val="auto"/>
          <w:sz w:val="24"/>
          <w:szCs w:val="24"/>
          <w:highlight w:val="none"/>
          <w:lang w:val="en-US" w:eastAsia="zh-CN"/>
        </w:rPr>
        <w:t>.</w:t>
      </w:r>
      <w:r>
        <w:rPr>
          <w:rFonts w:hint="eastAsia" w:cs="仿宋_GB2312" w:asciiTheme="minorEastAsia" w:hAnsiTheme="minorEastAsia" w:eastAsiaTheme="minorEastAsia"/>
          <w:color w:val="auto"/>
          <w:sz w:val="24"/>
          <w:szCs w:val="24"/>
          <w:highlight w:val="none"/>
        </w:rPr>
        <w:t>考核由</w:t>
      </w:r>
      <w:r>
        <w:rPr>
          <w:rFonts w:hint="eastAsia" w:cs="仿宋_GB2312" w:asciiTheme="minorEastAsia" w:hAnsiTheme="minorEastAsia" w:eastAsiaTheme="minorEastAsia"/>
          <w:color w:val="auto"/>
          <w:sz w:val="24"/>
          <w:szCs w:val="24"/>
          <w:highlight w:val="none"/>
          <w:lang w:eastAsia="zh-CN"/>
        </w:rPr>
        <w:t>发包人</w:t>
      </w:r>
      <w:r>
        <w:rPr>
          <w:rFonts w:hint="eastAsia" w:cs="仿宋_GB2312" w:asciiTheme="minorEastAsia" w:hAnsiTheme="minorEastAsia" w:eastAsiaTheme="minorEastAsia"/>
          <w:color w:val="auto"/>
          <w:sz w:val="24"/>
          <w:szCs w:val="24"/>
          <w:highlight w:val="none"/>
        </w:rPr>
        <w:t>及相关方共同实施，考核期限与服务期限相同；</w:t>
      </w:r>
    </w:p>
    <w:p w14:paraId="1B21F681">
      <w:pPr>
        <w:spacing w:line="520" w:lineRule="exact"/>
        <w:ind w:firstLine="480" w:firstLineChars="200"/>
        <w:rPr>
          <w:rFonts w:cs="仿宋_GB2312" w:asciiTheme="minorEastAsia" w:hAnsiTheme="minorEastAsia" w:eastAsiaTheme="minorEastAsia"/>
          <w:color w:val="auto"/>
          <w:sz w:val="24"/>
          <w:szCs w:val="24"/>
          <w:highlight w:val="none"/>
        </w:rPr>
      </w:pPr>
      <w:r>
        <w:rPr>
          <w:rFonts w:hint="eastAsia" w:cs="仿宋_GB2312" w:asciiTheme="minorEastAsia" w:hAnsiTheme="minorEastAsia" w:eastAsiaTheme="minorEastAsia"/>
          <w:color w:val="auto"/>
          <w:sz w:val="24"/>
          <w:szCs w:val="24"/>
          <w:highlight w:val="none"/>
        </w:rPr>
        <w:t>2</w:t>
      </w:r>
      <w:r>
        <w:rPr>
          <w:rFonts w:hint="eastAsia" w:cs="仿宋_GB2312" w:asciiTheme="minorEastAsia" w:hAnsiTheme="minorEastAsia" w:eastAsiaTheme="minorEastAsia"/>
          <w:color w:val="auto"/>
          <w:sz w:val="24"/>
          <w:szCs w:val="24"/>
          <w:highlight w:val="none"/>
          <w:lang w:val="en-US" w:eastAsia="zh-CN"/>
        </w:rPr>
        <w:t>.</w:t>
      </w:r>
      <w:r>
        <w:rPr>
          <w:rFonts w:hint="eastAsia" w:cs="仿宋_GB2312" w:asciiTheme="minorEastAsia" w:hAnsiTheme="minorEastAsia" w:eastAsiaTheme="minorEastAsia"/>
          <w:color w:val="auto"/>
          <w:sz w:val="24"/>
          <w:szCs w:val="24"/>
          <w:highlight w:val="none"/>
        </w:rPr>
        <w:t>被考核对象为本项目的</w:t>
      </w:r>
      <w:r>
        <w:rPr>
          <w:rFonts w:hint="eastAsia" w:cs="仿宋_GB2312" w:asciiTheme="minorEastAsia" w:hAnsiTheme="minorEastAsia" w:eastAsiaTheme="minorEastAsia"/>
          <w:color w:val="auto"/>
          <w:sz w:val="24"/>
          <w:szCs w:val="24"/>
          <w:highlight w:val="none"/>
          <w:lang w:eastAsia="zh-CN"/>
        </w:rPr>
        <w:t>成交供应商</w:t>
      </w:r>
      <w:r>
        <w:rPr>
          <w:rFonts w:hint="eastAsia" w:cs="仿宋_GB2312" w:asciiTheme="minorEastAsia" w:hAnsiTheme="minorEastAsia" w:eastAsiaTheme="minorEastAsia"/>
          <w:color w:val="auto"/>
          <w:sz w:val="24"/>
          <w:szCs w:val="24"/>
          <w:highlight w:val="none"/>
        </w:rPr>
        <w:t>；</w:t>
      </w:r>
    </w:p>
    <w:p w14:paraId="086E69D9">
      <w:pPr>
        <w:spacing w:line="520" w:lineRule="exact"/>
        <w:ind w:firstLine="480" w:firstLineChars="200"/>
        <w:rPr>
          <w:rFonts w:hint="eastAsia" w:cs="仿宋_GB2312" w:asciiTheme="minorEastAsia" w:hAnsiTheme="minorEastAsia" w:eastAsiaTheme="minorEastAsia"/>
          <w:color w:val="auto"/>
          <w:sz w:val="24"/>
          <w:szCs w:val="24"/>
          <w:highlight w:val="none"/>
          <w:lang w:eastAsia="zh-CN"/>
        </w:rPr>
      </w:pPr>
      <w:r>
        <w:rPr>
          <w:rFonts w:hint="eastAsia" w:cs="仿宋_GB2312" w:asciiTheme="minorEastAsia" w:hAnsiTheme="minorEastAsia" w:eastAsiaTheme="minorEastAsia"/>
          <w:color w:val="auto"/>
          <w:sz w:val="24"/>
          <w:szCs w:val="24"/>
          <w:highlight w:val="none"/>
        </w:rPr>
        <w:t>3</w:t>
      </w:r>
      <w:r>
        <w:rPr>
          <w:rFonts w:hint="eastAsia" w:cs="仿宋_GB2312" w:asciiTheme="minorEastAsia" w:hAnsiTheme="minorEastAsia" w:eastAsiaTheme="minorEastAsia"/>
          <w:color w:val="auto"/>
          <w:sz w:val="24"/>
          <w:szCs w:val="24"/>
          <w:highlight w:val="none"/>
          <w:lang w:val="en-US" w:eastAsia="zh-CN"/>
        </w:rPr>
        <w:t>.</w:t>
      </w:r>
      <w:r>
        <w:rPr>
          <w:rFonts w:hint="eastAsia" w:cs="仿宋_GB2312" w:asciiTheme="minorEastAsia" w:hAnsiTheme="minorEastAsia" w:eastAsiaTheme="minorEastAsia"/>
          <w:color w:val="auto"/>
          <w:sz w:val="24"/>
          <w:szCs w:val="24"/>
          <w:highlight w:val="none"/>
        </w:rPr>
        <w:t>服务期内</w:t>
      </w:r>
      <w:r>
        <w:rPr>
          <w:rFonts w:hint="eastAsia" w:cs="仿宋_GB2312" w:asciiTheme="minorEastAsia" w:hAnsiTheme="minorEastAsia" w:eastAsiaTheme="minorEastAsia"/>
          <w:color w:val="auto"/>
          <w:sz w:val="24"/>
          <w:szCs w:val="24"/>
          <w:highlight w:val="none"/>
          <w:lang w:eastAsia="zh-CN"/>
        </w:rPr>
        <w:t>发包</w:t>
      </w:r>
      <w:r>
        <w:rPr>
          <w:rFonts w:hint="eastAsia" w:cs="仿宋_GB2312" w:asciiTheme="minorEastAsia" w:hAnsiTheme="minorEastAsia" w:eastAsiaTheme="minorEastAsia"/>
          <w:color w:val="auto"/>
          <w:sz w:val="24"/>
          <w:szCs w:val="24"/>
          <w:highlight w:val="none"/>
        </w:rPr>
        <w:t>人有权根据实际情况对考核细则进行调整</w:t>
      </w:r>
      <w:r>
        <w:rPr>
          <w:rFonts w:hint="eastAsia" w:cs="仿宋_GB2312" w:asciiTheme="minorEastAsia" w:hAnsiTheme="minorEastAsia" w:eastAsiaTheme="minorEastAsia"/>
          <w:color w:val="auto"/>
          <w:sz w:val="24"/>
          <w:szCs w:val="24"/>
          <w:highlight w:val="none"/>
          <w:lang w:eastAsia="zh-CN"/>
        </w:rPr>
        <w:t>。</w:t>
      </w:r>
    </w:p>
    <w:p w14:paraId="18EAC502">
      <w:pPr>
        <w:pStyle w:val="35"/>
        <w:spacing w:line="360" w:lineRule="auto"/>
        <w:ind w:firstLine="0"/>
        <w:jc w:val="center"/>
        <w:rPr>
          <w:rFonts w:hint="eastAsia" w:ascii="宋体" w:hAnsi="宋体" w:cs="宋体"/>
          <w:b/>
          <w:bCs/>
          <w:color w:val="auto"/>
          <w:szCs w:val="24"/>
          <w:highlight w:val="none"/>
        </w:rPr>
      </w:pPr>
    </w:p>
    <w:p w14:paraId="7FB1A52E">
      <w:pPr>
        <w:pStyle w:val="35"/>
        <w:spacing w:line="360" w:lineRule="auto"/>
        <w:ind w:firstLine="0"/>
        <w:jc w:val="center"/>
        <w:rPr>
          <w:rFonts w:hint="eastAsia" w:ascii="宋体" w:hAnsi="宋体" w:cs="宋体"/>
          <w:b/>
          <w:bCs/>
          <w:color w:val="auto"/>
          <w:szCs w:val="24"/>
          <w:highlight w:val="none"/>
        </w:rPr>
      </w:pPr>
    </w:p>
    <w:p w14:paraId="0AE9FA02">
      <w:pPr>
        <w:pStyle w:val="35"/>
        <w:spacing w:line="360" w:lineRule="auto"/>
        <w:ind w:firstLine="0"/>
        <w:jc w:val="center"/>
        <w:rPr>
          <w:rFonts w:hint="eastAsia" w:cs="仿宋_GB2312" w:asciiTheme="minorEastAsia" w:hAnsiTheme="minorEastAsia" w:eastAsiaTheme="minorEastAsia"/>
          <w:b/>
          <w:bCs/>
          <w:color w:val="auto"/>
          <w:sz w:val="24"/>
          <w:szCs w:val="24"/>
          <w:highlight w:val="none"/>
          <w:vertAlign w:val="baseline"/>
          <w:lang w:eastAsia="zh-CN"/>
        </w:rPr>
      </w:pPr>
      <w:r>
        <w:rPr>
          <w:rFonts w:hint="eastAsia" w:ascii="宋体" w:hAnsi="宋体" w:cs="宋体"/>
          <w:b/>
          <w:bCs/>
          <w:color w:val="auto"/>
          <w:szCs w:val="24"/>
          <w:highlight w:val="none"/>
        </w:rPr>
        <w:t>考核指标明细</w:t>
      </w:r>
    </w:p>
    <w:tbl>
      <w:tblPr>
        <w:tblStyle w:val="3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6"/>
        <w:gridCol w:w="6406"/>
        <w:gridCol w:w="2437"/>
      </w:tblGrid>
      <w:tr w14:paraId="08A6C4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jc w:val="center"/>
        </w:trPr>
        <w:tc>
          <w:tcPr>
            <w:tcW w:w="9669" w:type="dxa"/>
            <w:gridSpan w:val="3"/>
          </w:tcPr>
          <w:p w14:paraId="4C3988E4">
            <w:pPr>
              <w:spacing w:line="520" w:lineRule="exact"/>
              <w:ind w:firstLine="482" w:firstLineChars="200"/>
              <w:jc w:val="center"/>
              <w:rPr>
                <w:rFonts w:hint="eastAsia" w:cs="仿宋_GB2312" w:asciiTheme="minorEastAsia" w:hAnsiTheme="minorEastAsia" w:eastAsiaTheme="minorEastAsia"/>
                <w:color w:val="auto"/>
                <w:sz w:val="24"/>
                <w:szCs w:val="24"/>
                <w:highlight w:val="none"/>
              </w:rPr>
            </w:pPr>
            <w:r>
              <w:rPr>
                <w:rFonts w:hint="eastAsia" w:cs="仿宋_GB2312" w:asciiTheme="minorEastAsia" w:hAnsiTheme="minorEastAsia" w:eastAsiaTheme="minorEastAsia"/>
                <w:b/>
                <w:bCs/>
                <w:color w:val="auto"/>
                <w:sz w:val="24"/>
                <w:szCs w:val="24"/>
                <w:highlight w:val="none"/>
              </w:rPr>
              <w:t>第一部分：一票否决项（出现任意一项，当年度考核结果直接评定为“不合格”）</w:t>
            </w:r>
          </w:p>
        </w:tc>
      </w:tr>
      <w:tr w14:paraId="42AD22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atLeast"/>
          <w:jc w:val="center"/>
        </w:trPr>
        <w:tc>
          <w:tcPr>
            <w:tcW w:w="826" w:type="dxa"/>
            <w:vAlign w:val="center"/>
          </w:tcPr>
          <w:p w14:paraId="238FFC54">
            <w:pPr>
              <w:pStyle w:val="35"/>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b/>
                <w:bCs/>
                <w:color w:val="auto"/>
                <w:sz w:val="21"/>
                <w:szCs w:val="21"/>
                <w:highlight w:val="none"/>
                <w:vertAlign w:val="baseline"/>
                <w:lang w:eastAsia="zh-CN"/>
              </w:rPr>
            </w:pPr>
            <w:r>
              <w:rPr>
                <w:rFonts w:hint="eastAsia" w:ascii="宋体" w:hAnsi="宋体" w:eastAsia="宋体" w:cs="宋体"/>
                <w:b/>
                <w:bCs/>
                <w:color w:val="auto"/>
                <w:sz w:val="21"/>
                <w:szCs w:val="21"/>
                <w:highlight w:val="none"/>
              </w:rPr>
              <w:t>序号</w:t>
            </w:r>
          </w:p>
        </w:tc>
        <w:tc>
          <w:tcPr>
            <w:tcW w:w="6406" w:type="dxa"/>
            <w:vAlign w:val="center"/>
          </w:tcPr>
          <w:p w14:paraId="4F2AD271">
            <w:pPr>
              <w:pStyle w:val="35"/>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b/>
                <w:bCs/>
                <w:color w:val="auto"/>
                <w:sz w:val="21"/>
                <w:szCs w:val="21"/>
                <w:highlight w:val="none"/>
                <w:vertAlign w:val="baseline"/>
                <w:lang w:eastAsia="zh-CN"/>
              </w:rPr>
            </w:pPr>
            <w:r>
              <w:rPr>
                <w:rFonts w:hint="eastAsia" w:ascii="宋体" w:hAnsi="宋体" w:eastAsia="宋体" w:cs="宋体"/>
                <w:b/>
                <w:bCs/>
                <w:color w:val="auto"/>
                <w:sz w:val="21"/>
                <w:szCs w:val="21"/>
                <w:highlight w:val="none"/>
              </w:rPr>
              <w:t>否决项内容</w:t>
            </w:r>
          </w:p>
        </w:tc>
        <w:tc>
          <w:tcPr>
            <w:tcW w:w="2437" w:type="dxa"/>
            <w:vAlign w:val="center"/>
          </w:tcPr>
          <w:p w14:paraId="7BA184AA">
            <w:pPr>
              <w:pStyle w:val="35"/>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b/>
                <w:bCs/>
                <w:color w:val="auto"/>
                <w:sz w:val="21"/>
                <w:szCs w:val="21"/>
                <w:highlight w:val="none"/>
                <w:vertAlign w:val="baseline"/>
                <w:lang w:eastAsia="zh-CN"/>
              </w:rPr>
            </w:pPr>
            <w:r>
              <w:rPr>
                <w:rFonts w:hint="eastAsia" w:ascii="宋体" w:hAnsi="宋体" w:eastAsia="宋体" w:cs="宋体"/>
                <w:b/>
                <w:bCs/>
                <w:color w:val="auto"/>
                <w:sz w:val="21"/>
                <w:szCs w:val="21"/>
                <w:highlight w:val="none"/>
              </w:rPr>
              <w:t>是否发生</w:t>
            </w:r>
          </w:p>
        </w:tc>
      </w:tr>
      <w:tr w14:paraId="7CFA5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jc w:val="center"/>
        </w:trPr>
        <w:tc>
          <w:tcPr>
            <w:tcW w:w="826" w:type="dxa"/>
            <w:vAlign w:val="center"/>
          </w:tcPr>
          <w:p w14:paraId="6A38F658">
            <w:pPr>
              <w:pStyle w:val="35"/>
              <w:keepNext w:val="0"/>
              <w:keepLines w:val="0"/>
              <w:pageBreakBefore w:val="0"/>
              <w:widowControl w:val="0"/>
              <w:kinsoku/>
              <w:wordWrap/>
              <w:overflowPunct/>
              <w:topLinePunct w:val="0"/>
              <w:autoSpaceDE/>
              <w:autoSpaceDN/>
              <w:bidi w:val="0"/>
              <w:adjustRightInd/>
              <w:snapToGrid/>
              <w:spacing w:line="240" w:lineRule="exact"/>
              <w:ind w:left="0" w:leftChars="0" w:firstLine="0" w:firstLineChars="0"/>
              <w:jc w:val="center"/>
              <w:textAlignment w:val="auto"/>
              <w:rPr>
                <w:rFonts w:hint="eastAsia" w:ascii="宋体" w:hAnsi="宋体" w:eastAsia="宋体" w:cs="宋体"/>
                <w:b w:val="0"/>
                <w:bCs w:val="0"/>
                <w:color w:val="auto"/>
                <w:sz w:val="21"/>
                <w:szCs w:val="21"/>
                <w:highlight w:val="none"/>
                <w:vertAlign w:val="baseline"/>
                <w:lang w:val="en-US" w:eastAsia="zh-CN"/>
              </w:rPr>
            </w:pPr>
            <w:r>
              <w:rPr>
                <w:rFonts w:hint="eastAsia" w:ascii="宋体" w:hAnsi="宋体" w:eastAsia="宋体" w:cs="宋体"/>
                <w:b w:val="0"/>
                <w:bCs w:val="0"/>
                <w:color w:val="auto"/>
                <w:sz w:val="21"/>
                <w:szCs w:val="21"/>
                <w:highlight w:val="none"/>
                <w:vertAlign w:val="baseline"/>
                <w:lang w:val="en-US" w:eastAsia="zh-CN"/>
              </w:rPr>
              <w:t>1</w:t>
            </w:r>
          </w:p>
        </w:tc>
        <w:tc>
          <w:tcPr>
            <w:tcW w:w="6406" w:type="dxa"/>
            <w:vAlign w:val="center"/>
          </w:tcPr>
          <w:p w14:paraId="17458238">
            <w:pPr>
              <w:pStyle w:val="35"/>
              <w:keepNext w:val="0"/>
              <w:keepLines w:val="0"/>
              <w:pageBreakBefore w:val="0"/>
              <w:widowControl w:val="0"/>
              <w:kinsoku/>
              <w:wordWrap/>
              <w:overflowPunct/>
              <w:topLinePunct w:val="0"/>
              <w:autoSpaceDE/>
              <w:autoSpaceDN/>
              <w:bidi w:val="0"/>
              <w:adjustRightInd/>
              <w:snapToGrid/>
              <w:spacing w:line="240" w:lineRule="exact"/>
              <w:ind w:left="0" w:leftChars="0" w:firstLine="0" w:firstLineChars="0"/>
              <w:jc w:val="both"/>
              <w:textAlignment w:val="auto"/>
              <w:rPr>
                <w:rFonts w:hint="eastAsia" w:ascii="宋体" w:hAnsi="宋体" w:eastAsia="宋体" w:cs="宋体"/>
                <w:b/>
                <w:bCs/>
                <w:color w:val="auto"/>
                <w:sz w:val="21"/>
                <w:szCs w:val="21"/>
                <w:highlight w:val="none"/>
                <w:vertAlign w:val="baseline"/>
                <w:lang w:eastAsia="zh-CN"/>
              </w:rPr>
            </w:pPr>
            <w:r>
              <w:rPr>
                <w:rFonts w:hint="eastAsia" w:ascii="宋体" w:hAnsi="宋体" w:eastAsia="宋体" w:cs="宋体"/>
                <w:color w:val="auto"/>
                <w:sz w:val="21"/>
                <w:szCs w:val="21"/>
                <w:highlight w:val="none"/>
              </w:rPr>
              <w:t>发生保险责任范围内的损失或责任，保险人无正当理由拒绝赔偿</w:t>
            </w:r>
            <w:r>
              <w:rPr>
                <w:rFonts w:hint="eastAsia" w:ascii="宋体" w:hAnsi="宋体" w:eastAsia="宋体" w:cs="宋体"/>
                <w:color w:val="auto"/>
                <w:sz w:val="21"/>
                <w:szCs w:val="21"/>
                <w:highlight w:val="none"/>
                <w:lang w:eastAsia="zh-CN"/>
              </w:rPr>
              <w:t>。</w:t>
            </w:r>
          </w:p>
        </w:tc>
        <w:tc>
          <w:tcPr>
            <w:tcW w:w="2437" w:type="dxa"/>
            <w:vAlign w:val="center"/>
          </w:tcPr>
          <w:p w14:paraId="1323D5F7">
            <w:pPr>
              <w:keepNext w:val="0"/>
              <w:keepLines w:val="0"/>
              <w:pageBreakBefore w:val="0"/>
              <w:widowControl w:val="0"/>
              <w:kinsoku/>
              <w:wordWrap/>
              <w:overflowPunct/>
              <w:topLinePunct w:val="0"/>
              <w:autoSpaceDE/>
              <w:autoSpaceDN/>
              <w:bidi w:val="0"/>
              <w:adjustRightInd/>
              <w:snapToGrid/>
              <w:spacing w:line="240" w:lineRule="exact"/>
              <w:ind w:firstLine="420" w:firstLineChars="200"/>
              <w:textAlignment w:val="auto"/>
              <w:rPr>
                <w:rFonts w:hint="eastAsia" w:ascii="宋体" w:hAnsi="宋体" w:eastAsia="宋体" w:cs="宋体"/>
                <w:color w:val="auto"/>
                <w:sz w:val="21"/>
                <w:szCs w:val="21"/>
                <w:highlight w:val="none"/>
              </w:rPr>
            </w:pPr>
          </w:p>
          <w:p w14:paraId="6B571FCF">
            <w:pPr>
              <w:keepNext w:val="0"/>
              <w:keepLines w:val="0"/>
              <w:pageBreakBefore w:val="0"/>
              <w:widowControl w:val="0"/>
              <w:kinsoku/>
              <w:wordWrap/>
              <w:overflowPunct/>
              <w:topLinePunct w:val="0"/>
              <w:autoSpaceDE/>
              <w:autoSpaceDN/>
              <w:bidi w:val="0"/>
              <w:adjustRightInd/>
              <w:snapToGrid/>
              <w:spacing w:line="24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是 / □ 否</w:t>
            </w:r>
          </w:p>
          <w:p w14:paraId="70CEE37F">
            <w:pPr>
              <w:pStyle w:val="35"/>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b/>
                <w:bCs/>
                <w:color w:val="auto"/>
                <w:sz w:val="21"/>
                <w:szCs w:val="21"/>
                <w:highlight w:val="none"/>
                <w:vertAlign w:val="baseline"/>
                <w:lang w:eastAsia="zh-CN"/>
              </w:rPr>
            </w:pPr>
          </w:p>
        </w:tc>
      </w:tr>
      <w:tr w14:paraId="63F393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6" w:type="dxa"/>
            <w:vAlign w:val="center"/>
          </w:tcPr>
          <w:p w14:paraId="433F797A">
            <w:pPr>
              <w:pStyle w:val="35"/>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eastAsia" w:ascii="宋体" w:hAnsi="宋体" w:eastAsia="宋体" w:cs="宋体"/>
                <w:b w:val="0"/>
                <w:bCs w:val="0"/>
                <w:color w:val="auto"/>
                <w:sz w:val="21"/>
                <w:szCs w:val="21"/>
                <w:highlight w:val="none"/>
                <w:vertAlign w:val="baseline"/>
                <w:lang w:val="en-US" w:eastAsia="zh-CN"/>
              </w:rPr>
            </w:pPr>
            <w:r>
              <w:rPr>
                <w:rFonts w:hint="eastAsia" w:ascii="宋体" w:hAnsi="宋体" w:eastAsia="宋体" w:cs="宋体"/>
                <w:b w:val="0"/>
                <w:bCs w:val="0"/>
                <w:color w:val="auto"/>
                <w:sz w:val="21"/>
                <w:szCs w:val="21"/>
                <w:highlight w:val="none"/>
                <w:vertAlign w:val="baseline"/>
                <w:lang w:val="en-US" w:eastAsia="zh-CN"/>
              </w:rPr>
              <w:t>2</w:t>
            </w:r>
          </w:p>
        </w:tc>
        <w:tc>
          <w:tcPr>
            <w:tcW w:w="6406" w:type="dxa"/>
            <w:vAlign w:val="center"/>
          </w:tcPr>
          <w:p w14:paraId="75869336">
            <w:pPr>
              <w:pStyle w:val="35"/>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both"/>
              <w:textAlignment w:val="auto"/>
              <w:rPr>
                <w:rFonts w:hint="eastAsia" w:ascii="宋体" w:hAnsi="宋体" w:eastAsia="宋体" w:cs="宋体"/>
                <w:b/>
                <w:bCs/>
                <w:color w:val="auto"/>
                <w:sz w:val="21"/>
                <w:szCs w:val="21"/>
                <w:highlight w:val="none"/>
                <w:vertAlign w:val="baseline"/>
                <w:lang w:eastAsia="zh-CN"/>
              </w:rPr>
            </w:pPr>
            <w:r>
              <w:rPr>
                <w:rFonts w:hint="eastAsia" w:ascii="宋体" w:hAnsi="宋体" w:eastAsia="宋体" w:cs="宋体"/>
                <w:color w:val="auto"/>
                <w:sz w:val="21"/>
                <w:szCs w:val="21"/>
                <w:highlight w:val="none"/>
              </w:rPr>
              <w:t>保险人以未在保险合同中明确载明</w:t>
            </w:r>
            <w:r>
              <w:rPr>
                <w:rFonts w:hint="eastAsia" w:ascii="宋体" w:hAnsi="宋体" w:cs="宋体"/>
                <w:color w:val="auto"/>
                <w:sz w:val="21"/>
                <w:szCs w:val="21"/>
                <w:highlight w:val="none"/>
                <w:lang w:eastAsia="zh-CN"/>
              </w:rPr>
              <w:t>或</w:t>
            </w:r>
            <w:r>
              <w:rPr>
                <w:rFonts w:hint="eastAsia" w:ascii="宋体" w:hAnsi="宋体" w:eastAsia="宋体" w:cs="宋体"/>
                <w:color w:val="auto"/>
                <w:sz w:val="21"/>
                <w:szCs w:val="21"/>
                <w:highlight w:val="none"/>
              </w:rPr>
              <w:t>投保时未尽到合理说明义务的格式条款、免责条款为由，拒绝承担保险责任。</w:t>
            </w:r>
          </w:p>
        </w:tc>
        <w:tc>
          <w:tcPr>
            <w:tcW w:w="2437" w:type="dxa"/>
            <w:vAlign w:val="center"/>
          </w:tcPr>
          <w:p w14:paraId="6557EAA6">
            <w:pPr>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hint="eastAsia" w:ascii="宋体" w:hAnsi="宋体" w:eastAsia="宋体" w:cs="宋体"/>
                <w:color w:val="auto"/>
                <w:sz w:val="21"/>
                <w:szCs w:val="21"/>
                <w:highlight w:val="none"/>
              </w:rPr>
            </w:pPr>
          </w:p>
          <w:p w14:paraId="16FF3F49">
            <w:pPr>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是 / □ 否</w:t>
            </w:r>
          </w:p>
          <w:p w14:paraId="424487EE">
            <w:pPr>
              <w:pStyle w:val="35"/>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b/>
                <w:bCs/>
                <w:color w:val="auto"/>
                <w:sz w:val="21"/>
                <w:szCs w:val="21"/>
                <w:highlight w:val="none"/>
                <w:vertAlign w:val="baseline"/>
                <w:lang w:eastAsia="zh-CN"/>
              </w:rPr>
            </w:pPr>
          </w:p>
        </w:tc>
      </w:tr>
      <w:tr w14:paraId="28076C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826" w:type="dxa"/>
            <w:vAlign w:val="center"/>
          </w:tcPr>
          <w:p w14:paraId="396EDE67">
            <w:pPr>
              <w:pStyle w:val="35"/>
              <w:spacing w:line="360" w:lineRule="auto"/>
              <w:ind w:left="0" w:leftChars="0" w:firstLine="0" w:firstLineChars="0"/>
              <w:jc w:val="center"/>
              <w:rPr>
                <w:rFonts w:hint="eastAsia" w:ascii="宋体" w:hAnsi="宋体" w:eastAsia="宋体" w:cs="宋体"/>
                <w:b w:val="0"/>
                <w:bCs w:val="0"/>
                <w:color w:val="auto"/>
                <w:sz w:val="21"/>
                <w:szCs w:val="21"/>
                <w:highlight w:val="none"/>
                <w:vertAlign w:val="baseline"/>
                <w:lang w:val="en-US" w:eastAsia="zh-CN"/>
              </w:rPr>
            </w:pPr>
            <w:r>
              <w:rPr>
                <w:rFonts w:hint="eastAsia" w:ascii="宋体" w:hAnsi="宋体" w:eastAsia="宋体" w:cs="宋体"/>
                <w:b w:val="0"/>
                <w:bCs w:val="0"/>
                <w:color w:val="auto"/>
                <w:sz w:val="21"/>
                <w:szCs w:val="21"/>
                <w:highlight w:val="none"/>
                <w:vertAlign w:val="baseline"/>
                <w:lang w:val="en-US" w:eastAsia="zh-CN"/>
              </w:rPr>
              <w:t>3</w:t>
            </w:r>
          </w:p>
        </w:tc>
        <w:tc>
          <w:tcPr>
            <w:tcW w:w="6406" w:type="dxa"/>
            <w:vAlign w:val="center"/>
          </w:tcPr>
          <w:p w14:paraId="23A7E7C9">
            <w:pPr>
              <w:pStyle w:val="35"/>
              <w:spacing w:line="360" w:lineRule="auto"/>
              <w:ind w:left="0" w:leftChars="0" w:firstLine="0" w:firstLineChars="0"/>
              <w:jc w:val="both"/>
              <w:rPr>
                <w:rFonts w:hint="eastAsia" w:ascii="宋体" w:hAnsi="宋体" w:eastAsia="宋体" w:cs="宋体"/>
                <w:b/>
                <w:bCs/>
                <w:color w:val="auto"/>
                <w:sz w:val="21"/>
                <w:szCs w:val="21"/>
                <w:highlight w:val="none"/>
                <w:vertAlign w:val="baseline"/>
                <w:lang w:eastAsia="zh-CN"/>
              </w:rPr>
            </w:pPr>
            <w:r>
              <w:rPr>
                <w:rFonts w:hint="eastAsia" w:ascii="宋体" w:hAnsi="宋体" w:eastAsia="宋体" w:cs="宋体"/>
                <w:color w:val="auto"/>
                <w:sz w:val="21"/>
                <w:szCs w:val="21"/>
                <w:highlight w:val="none"/>
              </w:rPr>
              <w:t>保险人要求的理赔材料清单超出保险合同约定或行业惯例，并以材料不全为由恶意拖延理赔。</w:t>
            </w:r>
          </w:p>
        </w:tc>
        <w:tc>
          <w:tcPr>
            <w:tcW w:w="2437" w:type="dxa"/>
            <w:vAlign w:val="center"/>
          </w:tcPr>
          <w:p w14:paraId="3BA3CC95">
            <w:pPr>
              <w:spacing w:line="52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是 / □ 否</w:t>
            </w:r>
          </w:p>
          <w:p w14:paraId="684FDA55">
            <w:pPr>
              <w:pStyle w:val="35"/>
              <w:spacing w:line="360" w:lineRule="auto"/>
              <w:jc w:val="center"/>
              <w:rPr>
                <w:rFonts w:hint="eastAsia" w:ascii="宋体" w:hAnsi="宋体" w:eastAsia="宋体" w:cs="宋体"/>
                <w:b/>
                <w:bCs/>
                <w:color w:val="auto"/>
                <w:sz w:val="21"/>
                <w:szCs w:val="21"/>
                <w:highlight w:val="none"/>
                <w:vertAlign w:val="baseline"/>
                <w:lang w:eastAsia="zh-CN"/>
              </w:rPr>
            </w:pPr>
          </w:p>
        </w:tc>
      </w:tr>
      <w:tr w14:paraId="4500D7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6" w:type="dxa"/>
            <w:vAlign w:val="center"/>
          </w:tcPr>
          <w:p w14:paraId="0C777048">
            <w:pPr>
              <w:pStyle w:val="35"/>
              <w:spacing w:line="360" w:lineRule="auto"/>
              <w:ind w:left="0" w:leftChars="0" w:firstLine="0" w:firstLineChars="0"/>
              <w:jc w:val="center"/>
              <w:rPr>
                <w:rFonts w:hint="eastAsia" w:ascii="宋体" w:hAnsi="宋体" w:eastAsia="宋体" w:cs="宋体"/>
                <w:b w:val="0"/>
                <w:bCs w:val="0"/>
                <w:color w:val="auto"/>
                <w:sz w:val="21"/>
                <w:szCs w:val="21"/>
                <w:highlight w:val="none"/>
                <w:vertAlign w:val="baseline"/>
                <w:lang w:val="en-US" w:eastAsia="zh-CN"/>
              </w:rPr>
            </w:pPr>
            <w:r>
              <w:rPr>
                <w:rFonts w:hint="eastAsia" w:ascii="宋体" w:hAnsi="宋体" w:eastAsia="宋体" w:cs="宋体"/>
                <w:b w:val="0"/>
                <w:bCs w:val="0"/>
                <w:color w:val="auto"/>
                <w:sz w:val="21"/>
                <w:szCs w:val="21"/>
                <w:highlight w:val="none"/>
                <w:vertAlign w:val="baseline"/>
                <w:lang w:val="en-US" w:eastAsia="zh-CN"/>
              </w:rPr>
              <w:t>4</w:t>
            </w:r>
          </w:p>
        </w:tc>
        <w:tc>
          <w:tcPr>
            <w:tcW w:w="6406" w:type="dxa"/>
            <w:vAlign w:val="center"/>
          </w:tcPr>
          <w:p w14:paraId="49C9A6A9">
            <w:pPr>
              <w:pStyle w:val="35"/>
              <w:spacing w:line="360" w:lineRule="auto"/>
              <w:ind w:left="0" w:leftChars="0" w:firstLine="0" w:firstLineChars="0"/>
              <w:jc w:val="both"/>
              <w:rPr>
                <w:rFonts w:hint="eastAsia" w:ascii="宋体" w:hAnsi="宋体" w:eastAsia="宋体" w:cs="宋体"/>
                <w:b/>
                <w:bCs/>
                <w:color w:val="auto"/>
                <w:sz w:val="21"/>
                <w:szCs w:val="21"/>
                <w:highlight w:val="none"/>
                <w:vertAlign w:val="baseline"/>
                <w:lang w:eastAsia="zh-CN"/>
              </w:rPr>
            </w:pPr>
            <w:r>
              <w:rPr>
                <w:rFonts w:hint="eastAsia" w:ascii="宋体" w:hAnsi="宋体" w:eastAsia="宋体" w:cs="宋体"/>
                <w:color w:val="auto"/>
                <w:sz w:val="21"/>
                <w:szCs w:val="21"/>
                <w:highlight w:val="none"/>
              </w:rPr>
              <w:t>对于事实清晰、责任明确的赔案，保险人无理拒赔或在一段时期内（</w:t>
            </w:r>
            <w:r>
              <w:rPr>
                <w:rFonts w:hint="eastAsia" w:ascii="宋体" w:hAnsi="宋体" w:cs="宋体"/>
                <w:color w:val="auto"/>
                <w:sz w:val="21"/>
                <w:szCs w:val="21"/>
                <w:highlight w:val="none"/>
                <w:lang w:val="en-US" w:eastAsia="zh-CN"/>
              </w:rPr>
              <w:t>30</w:t>
            </w:r>
            <w:r>
              <w:rPr>
                <w:rFonts w:hint="eastAsia" w:ascii="宋体" w:hAnsi="宋体" w:eastAsia="宋体" w:cs="宋体"/>
                <w:color w:val="auto"/>
                <w:sz w:val="21"/>
                <w:szCs w:val="21"/>
                <w:highlight w:val="none"/>
              </w:rPr>
              <w:t>个自然日）仍未出具最终赔付方案。</w:t>
            </w:r>
          </w:p>
        </w:tc>
        <w:tc>
          <w:tcPr>
            <w:tcW w:w="2437" w:type="dxa"/>
            <w:vAlign w:val="center"/>
          </w:tcPr>
          <w:p w14:paraId="415A506D">
            <w:pPr>
              <w:spacing w:line="520" w:lineRule="exact"/>
              <w:ind w:firstLine="420" w:firstLineChars="200"/>
              <w:rPr>
                <w:rFonts w:hint="eastAsia" w:ascii="宋体" w:hAnsi="宋体" w:eastAsia="宋体" w:cs="宋体"/>
                <w:b/>
                <w:bCs/>
                <w:color w:val="auto"/>
                <w:sz w:val="21"/>
                <w:szCs w:val="21"/>
                <w:highlight w:val="none"/>
                <w:vertAlign w:val="baseline"/>
                <w:lang w:eastAsia="zh-CN"/>
              </w:rPr>
            </w:pPr>
            <w:r>
              <w:rPr>
                <w:rFonts w:hint="eastAsia" w:ascii="宋体" w:hAnsi="宋体" w:eastAsia="宋体" w:cs="宋体"/>
                <w:color w:val="auto"/>
                <w:sz w:val="21"/>
                <w:szCs w:val="21"/>
                <w:highlight w:val="none"/>
              </w:rPr>
              <w:t>□ 是 / □ 否</w:t>
            </w:r>
          </w:p>
        </w:tc>
      </w:tr>
      <w:tr w14:paraId="11C253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6" w:type="dxa"/>
            <w:vAlign w:val="center"/>
          </w:tcPr>
          <w:p w14:paraId="14B71759">
            <w:pPr>
              <w:pStyle w:val="35"/>
              <w:spacing w:line="360" w:lineRule="auto"/>
              <w:ind w:left="0" w:leftChars="0" w:firstLine="0" w:firstLineChars="0"/>
              <w:jc w:val="center"/>
              <w:rPr>
                <w:rFonts w:hint="eastAsia" w:ascii="宋体" w:hAnsi="宋体" w:eastAsia="宋体" w:cs="宋体"/>
                <w:b w:val="0"/>
                <w:bCs w:val="0"/>
                <w:color w:val="auto"/>
                <w:sz w:val="21"/>
                <w:szCs w:val="21"/>
                <w:highlight w:val="none"/>
                <w:vertAlign w:val="baseline"/>
                <w:lang w:val="en-US" w:eastAsia="zh-CN"/>
              </w:rPr>
            </w:pPr>
            <w:r>
              <w:rPr>
                <w:rFonts w:hint="eastAsia" w:ascii="宋体" w:hAnsi="宋体" w:eastAsia="宋体" w:cs="宋体"/>
                <w:b w:val="0"/>
                <w:bCs w:val="0"/>
                <w:color w:val="auto"/>
                <w:sz w:val="21"/>
                <w:szCs w:val="21"/>
                <w:highlight w:val="none"/>
                <w:vertAlign w:val="baseline"/>
                <w:lang w:val="en-US" w:eastAsia="zh-CN"/>
              </w:rPr>
              <w:t>5</w:t>
            </w:r>
          </w:p>
        </w:tc>
        <w:tc>
          <w:tcPr>
            <w:tcW w:w="6406" w:type="dxa"/>
            <w:vAlign w:val="center"/>
          </w:tcPr>
          <w:p w14:paraId="6B61DB36">
            <w:pPr>
              <w:pStyle w:val="35"/>
              <w:spacing w:line="360" w:lineRule="auto"/>
              <w:ind w:left="0" w:leftChars="0" w:firstLine="0" w:firstLineChars="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保险人因自身原因（包括但不限于内部流程、人员变动、系统问题等）导致核心理赔环节（现场查勘、材料审核、款项支付）停滞</w:t>
            </w: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lang w:val="en-US" w:eastAsia="zh-CN"/>
              </w:rPr>
              <w:t>总</w:t>
            </w:r>
            <w:r>
              <w:rPr>
                <w:rFonts w:hint="eastAsia" w:ascii="宋体" w:hAnsi="宋体" w:eastAsia="宋体" w:cs="宋体"/>
                <w:color w:val="auto"/>
                <w:sz w:val="21"/>
                <w:szCs w:val="21"/>
                <w:highlight w:val="none"/>
              </w:rPr>
              <w:t>规定时长超过</w:t>
            </w:r>
            <w:r>
              <w:rPr>
                <w:rFonts w:hint="eastAsia" w:ascii="宋体" w:hAnsi="宋体" w:cs="宋体"/>
                <w:color w:val="auto"/>
                <w:sz w:val="21"/>
                <w:szCs w:val="21"/>
                <w:highlight w:val="none"/>
                <w:lang w:val="en-US" w:eastAsia="zh-CN"/>
              </w:rPr>
              <w:t>30</w:t>
            </w:r>
            <w:r>
              <w:rPr>
                <w:rFonts w:hint="eastAsia" w:ascii="宋体" w:hAnsi="宋体" w:eastAsia="宋体" w:cs="宋体"/>
                <w:color w:val="auto"/>
                <w:sz w:val="21"/>
                <w:szCs w:val="21"/>
                <w:highlight w:val="none"/>
              </w:rPr>
              <w:t>个自然日</w:t>
            </w:r>
            <w:r>
              <w:rPr>
                <w:rFonts w:hint="eastAsia" w:ascii="宋体" w:hAnsi="宋体" w:eastAsia="宋体" w:cs="宋体"/>
                <w:color w:val="auto"/>
                <w:sz w:val="21"/>
                <w:szCs w:val="21"/>
                <w:highlight w:val="none"/>
                <w:lang w:eastAsia="zh-CN"/>
              </w:rPr>
              <w:t>。</w:t>
            </w:r>
          </w:p>
        </w:tc>
        <w:tc>
          <w:tcPr>
            <w:tcW w:w="2437" w:type="dxa"/>
            <w:vAlign w:val="center"/>
          </w:tcPr>
          <w:p w14:paraId="06D1FA89">
            <w:pPr>
              <w:spacing w:line="52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是 / □ 否</w:t>
            </w:r>
          </w:p>
          <w:p w14:paraId="42B5FE6B">
            <w:pPr>
              <w:pStyle w:val="35"/>
              <w:spacing w:line="360" w:lineRule="auto"/>
              <w:jc w:val="center"/>
              <w:rPr>
                <w:rFonts w:hint="eastAsia" w:ascii="宋体" w:hAnsi="宋体" w:eastAsia="宋体" w:cs="宋体"/>
                <w:b/>
                <w:bCs/>
                <w:color w:val="auto"/>
                <w:sz w:val="21"/>
                <w:szCs w:val="21"/>
                <w:highlight w:val="none"/>
                <w:vertAlign w:val="baseline"/>
                <w:lang w:eastAsia="zh-CN"/>
              </w:rPr>
            </w:pPr>
          </w:p>
        </w:tc>
      </w:tr>
      <w:tr w14:paraId="4D4309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669" w:type="dxa"/>
            <w:gridSpan w:val="3"/>
            <w:vAlign w:val="center"/>
          </w:tcPr>
          <w:p w14:paraId="52AC18BC">
            <w:pPr>
              <w:spacing w:line="520" w:lineRule="exact"/>
              <w:ind w:firstLine="422" w:firstLineChars="200"/>
              <w:jc w:val="center"/>
              <w:rPr>
                <w:rFonts w:hint="eastAsia" w:ascii="宋体" w:hAnsi="宋体" w:eastAsia="宋体" w:cs="宋体"/>
                <w:b/>
                <w:bCs/>
                <w:color w:val="auto"/>
                <w:sz w:val="21"/>
                <w:szCs w:val="21"/>
                <w:highlight w:val="none"/>
                <w:vertAlign w:val="baseline"/>
                <w:lang w:eastAsia="zh-CN"/>
              </w:rPr>
            </w:pPr>
            <w:r>
              <w:rPr>
                <w:rFonts w:hint="eastAsia" w:ascii="宋体" w:hAnsi="宋体" w:eastAsia="宋体" w:cs="宋体"/>
                <w:b/>
                <w:bCs/>
                <w:color w:val="auto"/>
                <w:sz w:val="21"/>
                <w:szCs w:val="21"/>
                <w:highlight w:val="none"/>
              </w:rPr>
              <w:t>一票否决项判定结果： □ 合格 / □ 不合格（勾选不合格则直接结束考核，不予续签）</w:t>
            </w:r>
          </w:p>
        </w:tc>
      </w:tr>
    </w:tbl>
    <w:p w14:paraId="2DD12753">
      <w:pPr>
        <w:pStyle w:val="35"/>
        <w:spacing w:line="360" w:lineRule="auto"/>
        <w:ind w:firstLine="0"/>
        <w:jc w:val="center"/>
        <w:rPr>
          <w:rFonts w:hint="eastAsia" w:cs="仿宋_GB2312" w:asciiTheme="minorEastAsia" w:hAnsiTheme="minorEastAsia" w:eastAsiaTheme="minorEastAsia"/>
          <w:b/>
          <w:bCs/>
          <w:color w:val="auto"/>
          <w:sz w:val="24"/>
          <w:szCs w:val="24"/>
          <w:highlight w:val="none"/>
          <w:lang w:eastAsia="zh-CN"/>
        </w:rPr>
      </w:pPr>
    </w:p>
    <w:tbl>
      <w:tblPr>
        <w:tblStyle w:val="38"/>
        <w:tblW w:w="967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1"/>
        <w:gridCol w:w="2152"/>
        <w:gridCol w:w="2533"/>
        <w:gridCol w:w="738"/>
        <w:gridCol w:w="2963"/>
        <w:gridCol w:w="651"/>
      </w:tblGrid>
      <w:tr w14:paraId="60A6D9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trPr>
        <w:tc>
          <w:tcPr>
            <w:tcW w:w="9678" w:type="dxa"/>
            <w:gridSpan w:val="6"/>
          </w:tcPr>
          <w:p w14:paraId="7EDC2D88">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sz w:val="22"/>
                <w:szCs w:val="22"/>
                <w:highlight w:val="none"/>
                <w:vertAlign w:val="baseline"/>
                <w:lang w:val="en-US" w:eastAsia="zh-CN"/>
              </w:rPr>
              <w:t>第二部分：定量考核指标（总分80分，每项单独计分）</w:t>
            </w:r>
          </w:p>
        </w:tc>
      </w:tr>
      <w:tr w14:paraId="57BDA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trPr>
        <w:tc>
          <w:tcPr>
            <w:tcW w:w="641" w:type="dxa"/>
          </w:tcPr>
          <w:p w14:paraId="5633AB74">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eastAsia="宋体" w:cs="宋体"/>
                <w:color w:val="auto"/>
                <w:sz w:val="21"/>
                <w:szCs w:val="21"/>
                <w:highlight w:val="none"/>
                <w:vertAlign w:val="baseline"/>
              </w:rPr>
            </w:pPr>
            <w:r>
              <w:rPr>
                <w:rFonts w:hint="eastAsia" w:ascii="宋体" w:hAnsi="宋体" w:eastAsia="宋体" w:cs="宋体"/>
                <w:color w:val="auto"/>
                <w:sz w:val="21"/>
                <w:szCs w:val="21"/>
                <w:highlight w:val="none"/>
              </w:rPr>
              <w:t>序号</w:t>
            </w:r>
          </w:p>
        </w:tc>
        <w:tc>
          <w:tcPr>
            <w:tcW w:w="2152" w:type="dxa"/>
          </w:tcPr>
          <w:p w14:paraId="4ECB90ED">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eastAsia="宋体" w:cs="宋体"/>
                <w:color w:val="auto"/>
                <w:sz w:val="21"/>
                <w:szCs w:val="21"/>
                <w:highlight w:val="none"/>
                <w:vertAlign w:val="baseline"/>
              </w:rPr>
            </w:pPr>
            <w:r>
              <w:rPr>
                <w:rFonts w:hint="eastAsia" w:ascii="宋体" w:hAnsi="宋体" w:eastAsia="宋体" w:cs="宋体"/>
                <w:color w:val="auto"/>
                <w:sz w:val="21"/>
                <w:szCs w:val="21"/>
                <w:highlight w:val="none"/>
              </w:rPr>
              <w:t>考核指标</w:t>
            </w:r>
          </w:p>
        </w:tc>
        <w:tc>
          <w:tcPr>
            <w:tcW w:w="2533" w:type="dxa"/>
          </w:tcPr>
          <w:p w14:paraId="7DFD4470">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eastAsia="宋体" w:cs="宋体"/>
                <w:color w:val="auto"/>
                <w:sz w:val="21"/>
                <w:szCs w:val="21"/>
                <w:highlight w:val="none"/>
                <w:vertAlign w:val="baseline"/>
              </w:rPr>
            </w:pPr>
            <w:r>
              <w:rPr>
                <w:rFonts w:hint="eastAsia" w:ascii="宋体" w:hAnsi="宋体" w:eastAsia="宋体" w:cs="宋体"/>
                <w:color w:val="auto"/>
                <w:sz w:val="21"/>
                <w:szCs w:val="21"/>
                <w:highlight w:val="none"/>
              </w:rPr>
              <w:t>目标值 / 要求</w:t>
            </w:r>
          </w:p>
        </w:tc>
        <w:tc>
          <w:tcPr>
            <w:tcW w:w="738" w:type="dxa"/>
          </w:tcPr>
          <w:p w14:paraId="705FF493">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分值</w:t>
            </w:r>
          </w:p>
        </w:tc>
        <w:tc>
          <w:tcPr>
            <w:tcW w:w="2963" w:type="dxa"/>
          </w:tcPr>
          <w:p w14:paraId="4056A08C">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eastAsia="宋体" w:cs="宋体"/>
                <w:color w:val="auto"/>
                <w:sz w:val="21"/>
                <w:szCs w:val="21"/>
                <w:highlight w:val="none"/>
                <w:vertAlign w:val="baseline"/>
              </w:rPr>
            </w:pPr>
            <w:r>
              <w:rPr>
                <w:rFonts w:hint="eastAsia" w:ascii="宋体" w:hAnsi="宋体" w:eastAsia="宋体" w:cs="宋体"/>
                <w:color w:val="auto"/>
                <w:sz w:val="21"/>
                <w:szCs w:val="21"/>
                <w:highlight w:val="none"/>
              </w:rPr>
              <w:t>评分标准</w:t>
            </w:r>
          </w:p>
        </w:tc>
        <w:tc>
          <w:tcPr>
            <w:tcW w:w="651" w:type="dxa"/>
          </w:tcPr>
          <w:p w14:paraId="59D10712">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eastAsia="宋体" w:cs="宋体"/>
                <w:color w:val="auto"/>
                <w:sz w:val="21"/>
                <w:szCs w:val="21"/>
                <w:highlight w:val="none"/>
                <w:vertAlign w:val="baseline"/>
              </w:rPr>
            </w:pPr>
            <w:r>
              <w:rPr>
                <w:rFonts w:hint="eastAsia" w:ascii="宋体" w:hAnsi="宋体" w:eastAsia="宋体" w:cs="宋体"/>
                <w:color w:val="auto"/>
                <w:sz w:val="21"/>
                <w:szCs w:val="21"/>
                <w:highlight w:val="none"/>
              </w:rPr>
              <w:t>得分</w:t>
            </w:r>
          </w:p>
        </w:tc>
      </w:tr>
      <w:tr w14:paraId="079979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1" w:type="dxa"/>
            <w:vAlign w:val="center"/>
          </w:tcPr>
          <w:p w14:paraId="78411441">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1</w:t>
            </w:r>
          </w:p>
        </w:tc>
        <w:tc>
          <w:tcPr>
            <w:tcW w:w="2152" w:type="dxa"/>
            <w:vAlign w:val="center"/>
          </w:tcPr>
          <w:p w14:paraId="507BA47F">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eastAsia="宋体" w:cs="宋体"/>
                <w:color w:val="auto"/>
                <w:sz w:val="21"/>
                <w:szCs w:val="21"/>
                <w:highlight w:val="none"/>
                <w:vertAlign w:val="baseline"/>
              </w:rPr>
            </w:pPr>
            <w:r>
              <w:rPr>
                <w:rFonts w:hint="eastAsia" w:ascii="宋体" w:hAnsi="宋体" w:eastAsia="宋体" w:cs="宋体"/>
                <w:color w:val="auto"/>
                <w:sz w:val="21"/>
                <w:szCs w:val="21"/>
                <w:highlight w:val="none"/>
              </w:rPr>
              <w:t>接报案响应时效</w:t>
            </w:r>
          </w:p>
        </w:tc>
        <w:tc>
          <w:tcPr>
            <w:tcW w:w="2533" w:type="dxa"/>
            <w:vAlign w:val="center"/>
          </w:tcPr>
          <w:p w14:paraId="625FC3CE">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eastAsia="宋体" w:cs="宋体"/>
                <w:color w:val="auto"/>
                <w:sz w:val="21"/>
                <w:szCs w:val="21"/>
                <w:highlight w:val="none"/>
                <w:vertAlign w:val="baseline"/>
              </w:rPr>
            </w:pPr>
            <w:r>
              <w:rPr>
                <w:rFonts w:hint="eastAsia" w:ascii="宋体" w:hAnsi="宋体" w:eastAsia="宋体" w:cs="宋体"/>
                <w:color w:val="auto"/>
                <w:sz w:val="21"/>
                <w:szCs w:val="21"/>
                <w:highlight w:val="none"/>
              </w:rPr>
              <w:t>7×24小时报案渠道畅通</w:t>
            </w:r>
          </w:p>
        </w:tc>
        <w:tc>
          <w:tcPr>
            <w:tcW w:w="738" w:type="dxa"/>
            <w:vAlign w:val="center"/>
          </w:tcPr>
          <w:p w14:paraId="07025919">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10分</w:t>
            </w:r>
          </w:p>
        </w:tc>
        <w:tc>
          <w:tcPr>
            <w:tcW w:w="2963" w:type="dxa"/>
            <w:vAlign w:val="center"/>
          </w:tcPr>
          <w:p w14:paraId="79F066A7">
            <w:pPr>
              <w:keepNext w:val="0"/>
              <w:keepLines w:val="0"/>
              <w:pageBreakBefore w:val="0"/>
              <w:widowControl w:val="0"/>
              <w:kinsoku/>
              <w:wordWrap/>
              <w:overflowPunct/>
              <w:topLinePunct w:val="0"/>
              <w:autoSpaceDE/>
              <w:autoSpaceDN/>
              <w:bidi w:val="0"/>
              <w:adjustRightInd/>
              <w:snapToGrid/>
              <w:spacing w:line="460" w:lineRule="exact"/>
              <w:jc w:val="both"/>
              <w:textAlignment w:val="auto"/>
              <w:rPr>
                <w:rFonts w:hint="eastAsia" w:ascii="宋体" w:hAnsi="宋体" w:eastAsia="宋体" w:cs="宋体"/>
                <w:color w:val="auto"/>
                <w:sz w:val="21"/>
                <w:szCs w:val="21"/>
                <w:highlight w:val="none"/>
                <w:vertAlign w:val="baseline"/>
              </w:rPr>
            </w:pPr>
            <w:r>
              <w:rPr>
                <w:rFonts w:hint="eastAsia" w:ascii="宋体" w:hAnsi="宋体" w:eastAsia="宋体" w:cs="宋体"/>
                <w:color w:val="auto"/>
                <w:sz w:val="21"/>
                <w:szCs w:val="21"/>
                <w:highlight w:val="none"/>
              </w:rPr>
              <w:t>任何一次报案无法接通或无人受理，扣5分。</w:t>
            </w:r>
          </w:p>
        </w:tc>
        <w:tc>
          <w:tcPr>
            <w:tcW w:w="651" w:type="dxa"/>
          </w:tcPr>
          <w:p w14:paraId="57376A78">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eastAsia="宋体" w:cs="宋体"/>
                <w:color w:val="auto"/>
                <w:sz w:val="21"/>
                <w:szCs w:val="21"/>
                <w:highlight w:val="none"/>
                <w:vertAlign w:val="baseline"/>
              </w:rPr>
            </w:pPr>
          </w:p>
        </w:tc>
      </w:tr>
      <w:tr w14:paraId="3A1C6A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1" w:type="dxa"/>
            <w:vAlign w:val="center"/>
          </w:tcPr>
          <w:p w14:paraId="694E736A">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2</w:t>
            </w:r>
          </w:p>
        </w:tc>
        <w:tc>
          <w:tcPr>
            <w:tcW w:w="2152" w:type="dxa"/>
            <w:vAlign w:val="center"/>
          </w:tcPr>
          <w:p w14:paraId="3676F063">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eastAsia="宋体" w:cs="宋体"/>
                <w:color w:val="auto"/>
                <w:sz w:val="21"/>
                <w:szCs w:val="21"/>
                <w:highlight w:val="none"/>
                <w:vertAlign w:val="baseline"/>
              </w:rPr>
            </w:pPr>
            <w:r>
              <w:rPr>
                <w:rFonts w:hint="eastAsia" w:ascii="宋体" w:hAnsi="宋体" w:eastAsia="宋体" w:cs="宋体"/>
                <w:color w:val="auto"/>
                <w:sz w:val="21"/>
                <w:szCs w:val="21"/>
                <w:highlight w:val="none"/>
                <w:vertAlign w:val="baseline"/>
              </w:rPr>
              <w:t>现场查勘到达时效</w:t>
            </w:r>
          </w:p>
        </w:tc>
        <w:tc>
          <w:tcPr>
            <w:tcW w:w="2533" w:type="dxa"/>
            <w:vAlign w:val="center"/>
          </w:tcPr>
          <w:p w14:paraId="6B7E944D">
            <w:pPr>
              <w:keepNext w:val="0"/>
              <w:keepLines w:val="0"/>
              <w:pageBreakBefore w:val="0"/>
              <w:widowControl w:val="0"/>
              <w:kinsoku/>
              <w:wordWrap/>
              <w:overflowPunct/>
              <w:topLinePunct w:val="0"/>
              <w:autoSpaceDE/>
              <w:autoSpaceDN/>
              <w:bidi w:val="0"/>
              <w:adjustRightInd/>
              <w:snapToGrid/>
              <w:spacing w:line="460" w:lineRule="exact"/>
              <w:jc w:val="both"/>
              <w:textAlignment w:val="auto"/>
              <w:rPr>
                <w:rFonts w:hint="eastAsia" w:ascii="宋体" w:hAnsi="宋体" w:eastAsia="宋体" w:cs="宋体"/>
                <w:color w:val="auto"/>
                <w:sz w:val="21"/>
                <w:szCs w:val="21"/>
                <w:highlight w:val="none"/>
                <w:vertAlign w:val="baseline"/>
                <w:lang w:eastAsia="zh-CN"/>
              </w:rPr>
            </w:pPr>
            <w:r>
              <w:rPr>
                <w:rFonts w:hint="eastAsia" w:ascii="宋体" w:hAnsi="宋体" w:eastAsia="宋体" w:cs="宋体"/>
                <w:color w:val="auto"/>
                <w:sz w:val="21"/>
                <w:szCs w:val="21"/>
                <w:highlight w:val="none"/>
                <w:vertAlign w:val="baseline"/>
              </w:rPr>
              <w:t>接到报案后</w:t>
            </w:r>
            <w:r>
              <w:rPr>
                <w:rFonts w:hint="eastAsia" w:ascii="宋体" w:hAnsi="宋体" w:cs="宋体"/>
                <w:color w:val="auto"/>
                <w:sz w:val="21"/>
                <w:szCs w:val="21"/>
                <w:highlight w:val="none"/>
                <w:vertAlign w:val="baseline"/>
                <w:lang w:val="en-US" w:eastAsia="zh-CN"/>
              </w:rPr>
              <w:t>2</w:t>
            </w:r>
            <w:r>
              <w:rPr>
                <w:rFonts w:hint="eastAsia" w:ascii="宋体" w:hAnsi="宋体" w:eastAsia="宋体" w:cs="宋体"/>
                <w:color w:val="auto"/>
                <w:sz w:val="21"/>
                <w:szCs w:val="21"/>
                <w:highlight w:val="none"/>
                <w:vertAlign w:val="baseline"/>
              </w:rPr>
              <w:t>小时内到达现场（市区内），</w:t>
            </w:r>
            <w:r>
              <w:rPr>
                <w:rFonts w:hint="eastAsia" w:ascii="宋体" w:hAnsi="宋体" w:cs="宋体"/>
                <w:color w:val="auto"/>
                <w:sz w:val="21"/>
                <w:szCs w:val="21"/>
                <w:highlight w:val="none"/>
                <w:vertAlign w:val="baseline"/>
                <w:lang w:val="en-US" w:eastAsia="zh-CN"/>
              </w:rPr>
              <w:t>3</w:t>
            </w:r>
            <w:r>
              <w:rPr>
                <w:rFonts w:hint="eastAsia" w:ascii="宋体" w:hAnsi="宋体" w:eastAsia="宋体" w:cs="宋体"/>
                <w:color w:val="auto"/>
                <w:sz w:val="21"/>
                <w:szCs w:val="21"/>
                <w:highlight w:val="none"/>
                <w:vertAlign w:val="baseline"/>
              </w:rPr>
              <w:t>小</w:t>
            </w:r>
            <w:r>
              <w:rPr>
                <w:rFonts w:hint="eastAsia" w:ascii="宋体" w:hAnsi="宋体" w:cs="宋体"/>
                <w:color w:val="auto"/>
                <w:sz w:val="21"/>
                <w:szCs w:val="21"/>
                <w:highlight w:val="none"/>
                <w:vertAlign w:val="baseline"/>
                <w:lang w:eastAsia="zh-CN"/>
              </w:rPr>
              <w:t>时内</w:t>
            </w:r>
            <w:r>
              <w:rPr>
                <w:rFonts w:hint="eastAsia" w:ascii="宋体" w:hAnsi="宋体" w:eastAsia="宋体" w:cs="宋体"/>
                <w:color w:val="auto"/>
                <w:sz w:val="21"/>
                <w:szCs w:val="21"/>
                <w:highlight w:val="none"/>
                <w:vertAlign w:val="baseline"/>
              </w:rPr>
              <w:t>到达郊区或偏远地区</w:t>
            </w:r>
          </w:p>
        </w:tc>
        <w:tc>
          <w:tcPr>
            <w:tcW w:w="738" w:type="dxa"/>
            <w:vAlign w:val="center"/>
          </w:tcPr>
          <w:p w14:paraId="3A4DBC7A">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default"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15分</w:t>
            </w:r>
          </w:p>
        </w:tc>
        <w:tc>
          <w:tcPr>
            <w:tcW w:w="2963" w:type="dxa"/>
            <w:vAlign w:val="center"/>
          </w:tcPr>
          <w:p w14:paraId="67D395FD">
            <w:pPr>
              <w:keepNext w:val="0"/>
              <w:keepLines w:val="0"/>
              <w:pageBreakBefore w:val="0"/>
              <w:widowControl w:val="0"/>
              <w:kinsoku/>
              <w:wordWrap/>
              <w:overflowPunct/>
              <w:topLinePunct w:val="0"/>
              <w:autoSpaceDE/>
              <w:autoSpaceDN/>
              <w:bidi w:val="0"/>
              <w:adjustRightInd/>
              <w:snapToGrid/>
              <w:spacing w:line="460" w:lineRule="exact"/>
              <w:jc w:val="both"/>
              <w:textAlignment w:val="auto"/>
              <w:rPr>
                <w:rFonts w:hint="eastAsia" w:ascii="宋体" w:hAnsi="宋体" w:eastAsia="宋体" w:cs="宋体"/>
                <w:color w:val="auto"/>
                <w:sz w:val="21"/>
                <w:szCs w:val="21"/>
                <w:highlight w:val="none"/>
                <w:vertAlign w:val="baseline"/>
                <w:lang w:eastAsia="zh-CN"/>
              </w:rPr>
            </w:pPr>
            <w:r>
              <w:rPr>
                <w:rFonts w:hint="eastAsia" w:ascii="宋体" w:hAnsi="宋体" w:eastAsia="宋体" w:cs="宋体"/>
                <w:color w:val="auto"/>
                <w:sz w:val="21"/>
                <w:szCs w:val="21"/>
                <w:highlight w:val="none"/>
                <w:vertAlign w:val="baseline"/>
              </w:rPr>
              <w:t>每出现1次超时，扣3分；超时超过目标值100%，扣5分</w:t>
            </w:r>
            <w:r>
              <w:rPr>
                <w:rFonts w:hint="eastAsia" w:ascii="宋体" w:hAnsi="宋体" w:eastAsia="宋体" w:cs="宋体"/>
                <w:color w:val="auto"/>
                <w:sz w:val="21"/>
                <w:szCs w:val="21"/>
                <w:highlight w:val="none"/>
                <w:vertAlign w:val="baseline"/>
                <w:lang w:eastAsia="zh-CN"/>
              </w:rPr>
              <w:t>。</w:t>
            </w:r>
          </w:p>
        </w:tc>
        <w:tc>
          <w:tcPr>
            <w:tcW w:w="651" w:type="dxa"/>
          </w:tcPr>
          <w:p w14:paraId="31024B8D">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eastAsia="宋体" w:cs="宋体"/>
                <w:color w:val="auto"/>
                <w:sz w:val="21"/>
                <w:szCs w:val="21"/>
                <w:highlight w:val="none"/>
                <w:vertAlign w:val="baseline"/>
              </w:rPr>
            </w:pPr>
          </w:p>
        </w:tc>
      </w:tr>
      <w:tr w14:paraId="141338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1" w:type="dxa"/>
            <w:vAlign w:val="center"/>
          </w:tcPr>
          <w:p w14:paraId="49CE56F7">
            <w:pPr>
              <w:keepNext w:val="0"/>
              <w:keepLines w:val="0"/>
              <w:pageBreakBefore w:val="0"/>
              <w:widowControl w:val="0"/>
              <w:kinsoku/>
              <w:wordWrap/>
              <w:overflowPunct/>
              <w:topLinePunct w:val="0"/>
              <w:autoSpaceDE/>
              <w:autoSpaceDN/>
              <w:bidi w:val="0"/>
              <w:adjustRightInd/>
              <w:snapToGrid/>
              <w:spacing w:line="460" w:lineRule="exact"/>
              <w:ind w:firstLine="210" w:firstLineChars="100"/>
              <w:jc w:val="both"/>
              <w:textAlignment w:val="auto"/>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3</w:t>
            </w:r>
          </w:p>
        </w:tc>
        <w:tc>
          <w:tcPr>
            <w:tcW w:w="2152" w:type="dxa"/>
            <w:vAlign w:val="center"/>
          </w:tcPr>
          <w:p w14:paraId="250A1360">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eastAsia="宋体" w:cs="宋体"/>
                <w:color w:val="auto"/>
                <w:sz w:val="21"/>
                <w:szCs w:val="21"/>
                <w:highlight w:val="none"/>
                <w:vertAlign w:val="baseline"/>
              </w:rPr>
            </w:pPr>
            <w:r>
              <w:rPr>
                <w:rFonts w:hint="eastAsia" w:ascii="宋体" w:hAnsi="宋体" w:eastAsia="宋体" w:cs="宋体"/>
                <w:color w:val="auto"/>
                <w:sz w:val="21"/>
                <w:szCs w:val="21"/>
                <w:highlight w:val="none"/>
                <w:vertAlign w:val="baseline"/>
              </w:rPr>
              <w:t>理赔材料一次性告知</w:t>
            </w:r>
          </w:p>
        </w:tc>
        <w:tc>
          <w:tcPr>
            <w:tcW w:w="2533" w:type="dxa"/>
            <w:vAlign w:val="center"/>
          </w:tcPr>
          <w:p w14:paraId="4FA2AD3C">
            <w:pPr>
              <w:keepNext w:val="0"/>
              <w:keepLines w:val="0"/>
              <w:pageBreakBefore w:val="0"/>
              <w:widowControl w:val="0"/>
              <w:kinsoku/>
              <w:wordWrap/>
              <w:overflowPunct/>
              <w:topLinePunct w:val="0"/>
              <w:autoSpaceDE/>
              <w:autoSpaceDN/>
              <w:bidi w:val="0"/>
              <w:adjustRightInd/>
              <w:snapToGrid/>
              <w:spacing w:line="460" w:lineRule="exact"/>
              <w:jc w:val="both"/>
              <w:textAlignment w:val="auto"/>
              <w:rPr>
                <w:rFonts w:hint="eastAsia" w:ascii="宋体" w:hAnsi="宋体" w:eastAsia="宋体" w:cs="宋体"/>
                <w:color w:val="auto"/>
                <w:sz w:val="21"/>
                <w:szCs w:val="21"/>
                <w:highlight w:val="none"/>
                <w:vertAlign w:val="baseline"/>
              </w:rPr>
            </w:pPr>
            <w:r>
              <w:rPr>
                <w:rFonts w:hint="eastAsia" w:ascii="宋体" w:hAnsi="宋体" w:eastAsia="宋体" w:cs="宋体"/>
                <w:color w:val="auto"/>
                <w:sz w:val="21"/>
                <w:szCs w:val="21"/>
                <w:highlight w:val="none"/>
                <w:vertAlign w:val="baseline"/>
              </w:rPr>
              <w:t>首次联系时提供完整书面材料清单</w:t>
            </w:r>
          </w:p>
        </w:tc>
        <w:tc>
          <w:tcPr>
            <w:tcW w:w="738" w:type="dxa"/>
            <w:vAlign w:val="center"/>
          </w:tcPr>
          <w:p w14:paraId="4622D2FF">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10分</w:t>
            </w:r>
          </w:p>
        </w:tc>
        <w:tc>
          <w:tcPr>
            <w:tcW w:w="2963" w:type="dxa"/>
            <w:vAlign w:val="center"/>
          </w:tcPr>
          <w:p w14:paraId="0D092FE8">
            <w:pPr>
              <w:keepNext w:val="0"/>
              <w:keepLines w:val="0"/>
              <w:pageBreakBefore w:val="0"/>
              <w:widowControl w:val="0"/>
              <w:kinsoku/>
              <w:wordWrap/>
              <w:overflowPunct/>
              <w:topLinePunct w:val="0"/>
              <w:autoSpaceDE/>
              <w:autoSpaceDN/>
              <w:bidi w:val="0"/>
              <w:adjustRightInd/>
              <w:snapToGrid/>
              <w:spacing w:line="460" w:lineRule="exact"/>
              <w:jc w:val="both"/>
              <w:textAlignment w:val="auto"/>
              <w:rPr>
                <w:rFonts w:hint="eastAsia" w:ascii="宋体" w:hAnsi="宋体" w:eastAsia="宋体" w:cs="宋体"/>
                <w:color w:val="auto"/>
                <w:sz w:val="21"/>
                <w:szCs w:val="21"/>
                <w:highlight w:val="none"/>
                <w:vertAlign w:val="baseline"/>
              </w:rPr>
            </w:pPr>
            <w:r>
              <w:rPr>
                <w:rFonts w:hint="eastAsia" w:ascii="宋体" w:hAnsi="宋体" w:eastAsia="宋体" w:cs="宋体"/>
                <w:color w:val="auto"/>
                <w:sz w:val="21"/>
                <w:szCs w:val="21"/>
                <w:highlight w:val="none"/>
                <w:vertAlign w:val="baseline"/>
              </w:rPr>
              <w:t>每发生1次要求补充非清单内材料，扣2分。</w:t>
            </w:r>
          </w:p>
        </w:tc>
        <w:tc>
          <w:tcPr>
            <w:tcW w:w="651" w:type="dxa"/>
          </w:tcPr>
          <w:p w14:paraId="0B35193C">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eastAsia="宋体" w:cs="宋体"/>
                <w:color w:val="auto"/>
                <w:sz w:val="21"/>
                <w:szCs w:val="21"/>
                <w:highlight w:val="none"/>
                <w:vertAlign w:val="baseline"/>
              </w:rPr>
            </w:pPr>
          </w:p>
        </w:tc>
      </w:tr>
      <w:tr w14:paraId="70F41C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1" w:type="dxa"/>
            <w:vAlign w:val="center"/>
          </w:tcPr>
          <w:p w14:paraId="6C0C1DF1">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4</w:t>
            </w:r>
          </w:p>
        </w:tc>
        <w:tc>
          <w:tcPr>
            <w:tcW w:w="2152" w:type="dxa"/>
            <w:vAlign w:val="center"/>
          </w:tcPr>
          <w:p w14:paraId="56782901">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eastAsia="宋体" w:cs="宋体"/>
                <w:color w:val="auto"/>
                <w:sz w:val="21"/>
                <w:szCs w:val="21"/>
                <w:highlight w:val="none"/>
                <w:vertAlign w:val="baseline"/>
              </w:rPr>
            </w:pPr>
            <w:r>
              <w:rPr>
                <w:rFonts w:hint="eastAsia" w:ascii="宋体" w:hAnsi="宋体" w:eastAsia="宋体" w:cs="宋体"/>
                <w:color w:val="auto"/>
                <w:sz w:val="21"/>
                <w:szCs w:val="21"/>
                <w:highlight w:val="none"/>
                <w:vertAlign w:val="baseline"/>
              </w:rPr>
              <w:t>核赔决定出具时效</w:t>
            </w:r>
          </w:p>
        </w:tc>
        <w:tc>
          <w:tcPr>
            <w:tcW w:w="2533" w:type="dxa"/>
            <w:vAlign w:val="center"/>
          </w:tcPr>
          <w:p w14:paraId="5827A972">
            <w:pPr>
              <w:keepNext w:val="0"/>
              <w:keepLines w:val="0"/>
              <w:pageBreakBefore w:val="0"/>
              <w:widowControl w:val="0"/>
              <w:kinsoku/>
              <w:wordWrap/>
              <w:overflowPunct/>
              <w:topLinePunct w:val="0"/>
              <w:autoSpaceDE/>
              <w:autoSpaceDN/>
              <w:bidi w:val="0"/>
              <w:adjustRightInd/>
              <w:snapToGrid/>
              <w:spacing w:line="460" w:lineRule="exact"/>
              <w:jc w:val="both"/>
              <w:textAlignment w:val="auto"/>
              <w:rPr>
                <w:rFonts w:hint="eastAsia" w:ascii="宋体" w:hAnsi="宋体" w:eastAsia="宋体" w:cs="宋体"/>
                <w:color w:val="auto"/>
                <w:sz w:val="21"/>
                <w:szCs w:val="21"/>
                <w:highlight w:val="none"/>
                <w:vertAlign w:val="baseline"/>
              </w:rPr>
            </w:pPr>
            <w:r>
              <w:rPr>
                <w:rFonts w:hint="eastAsia" w:ascii="宋体" w:hAnsi="宋体" w:eastAsia="宋体" w:cs="宋体"/>
                <w:color w:val="auto"/>
                <w:sz w:val="21"/>
                <w:szCs w:val="21"/>
                <w:highlight w:val="none"/>
                <w:vertAlign w:val="baseline"/>
              </w:rPr>
              <w:t>材料齐全后，[</w:t>
            </w:r>
            <w:r>
              <w:rPr>
                <w:rFonts w:hint="eastAsia" w:ascii="宋体" w:hAnsi="宋体" w:eastAsia="宋体" w:cs="宋体"/>
                <w:color w:val="auto"/>
                <w:sz w:val="21"/>
                <w:szCs w:val="21"/>
                <w:highlight w:val="none"/>
                <w:vertAlign w:val="baseline"/>
                <w:lang w:val="en-US" w:eastAsia="zh-CN"/>
              </w:rPr>
              <w:t>10</w:t>
            </w:r>
            <w:r>
              <w:rPr>
                <w:rFonts w:hint="eastAsia" w:ascii="宋体" w:hAnsi="宋体" w:eastAsia="宋体" w:cs="宋体"/>
                <w:color w:val="auto"/>
                <w:sz w:val="21"/>
                <w:szCs w:val="21"/>
                <w:highlight w:val="none"/>
                <w:vertAlign w:val="baseline"/>
              </w:rPr>
              <w:t>]个工作日内出具正式核赔决定</w:t>
            </w:r>
          </w:p>
        </w:tc>
        <w:tc>
          <w:tcPr>
            <w:tcW w:w="738" w:type="dxa"/>
            <w:vAlign w:val="center"/>
          </w:tcPr>
          <w:p w14:paraId="3DF1E4BC">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20分</w:t>
            </w:r>
          </w:p>
        </w:tc>
        <w:tc>
          <w:tcPr>
            <w:tcW w:w="2963" w:type="dxa"/>
            <w:vAlign w:val="center"/>
          </w:tcPr>
          <w:p w14:paraId="04BCBE86">
            <w:pPr>
              <w:keepNext w:val="0"/>
              <w:keepLines w:val="0"/>
              <w:pageBreakBefore w:val="0"/>
              <w:widowControl w:val="0"/>
              <w:kinsoku/>
              <w:wordWrap/>
              <w:overflowPunct/>
              <w:topLinePunct w:val="0"/>
              <w:autoSpaceDE/>
              <w:autoSpaceDN/>
              <w:bidi w:val="0"/>
              <w:adjustRightInd/>
              <w:snapToGrid/>
              <w:spacing w:line="460" w:lineRule="exact"/>
              <w:jc w:val="both"/>
              <w:textAlignment w:val="auto"/>
              <w:rPr>
                <w:rFonts w:hint="eastAsia" w:ascii="宋体" w:hAnsi="宋体" w:eastAsia="宋体" w:cs="宋体"/>
                <w:color w:val="auto"/>
                <w:sz w:val="21"/>
                <w:szCs w:val="21"/>
                <w:highlight w:val="none"/>
                <w:vertAlign w:val="baseline"/>
                <w:lang w:eastAsia="zh-CN"/>
              </w:rPr>
            </w:pPr>
            <w:r>
              <w:rPr>
                <w:rFonts w:hint="eastAsia" w:ascii="宋体" w:hAnsi="宋体" w:eastAsia="宋体" w:cs="宋体"/>
                <w:color w:val="auto"/>
                <w:sz w:val="21"/>
                <w:szCs w:val="21"/>
                <w:highlight w:val="none"/>
                <w:vertAlign w:val="baseline"/>
              </w:rPr>
              <w:t>每延迟1个工作日，扣2分</w:t>
            </w:r>
            <w:r>
              <w:rPr>
                <w:rFonts w:hint="eastAsia" w:ascii="宋体" w:hAnsi="宋体" w:eastAsia="宋体" w:cs="宋体"/>
                <w:color w:val="auto"/>
                <w:sz w:val="21"/>
                <w:szCs w:val="21"/>
                <w:highlight w:val="none"/>
                <w:vertAlign w:val="baseline"/>
                <w:lang w:eastAsia="zh-CN"/>
              </w:rPr>
              <w:t>。</w:t>
            </w:r>
          </w:p>
        </w:tc>
        <w:tc>
          <w:tcPr>
            <w:tcW w:w="651" w:type="dxa"/>
          </w:tcPr>
          <w:p w14:paraId="7E8DB13A">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eastAsia="宋体" w:cs="宋体"/>
                <w:color w:val="auto"/>
                <w:sz w:val="21"/>
                <w:szCs w:val="21"/>
                <w:highlight w:val="none"/>
                <w:vertAlign w:val="baseline"/>
              </w:rPr>
            </w:pPr>
          </w:p>
        </w:tc>
      </w:tr>
      <w:tr w14:paraId="7CA184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1" w:type="dxa"/>
            <w:vAlign w:val="center"/>
          </w:tcPr>
          <w:p w14:paraId="43965973">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5</w:t>
            </w:r>
          </w:p>
        </w:tc>
        <w:tc>
          <w:tcPr>
            <w:tcW w:w="2152" w:type="dxa"/>
            <w:vAlign w:val="center"/>
          </w:tcPr>
          <w:p w14:paraId="6CDF7B63">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eastAsia="宋体" w:cs="宋体"/>
                <w:color w:val="auto"/>
                <w:sz w:val="21"/>
                <w:szCs w:val="21"/>
                <w:highlight w:val="none"/>
                <w:vertAlign w:val="baseline"/>
              </w:rPr>
            </w:pPr>
            <w:r>
              <w:rPr>
                <w:rFonts w:hint="eastAsia" w:ascii="宋体" w:hAnsi="宋体" w:eastAsia="宋体" w:cs="宋体"/>
                <w:color w:val="auto"/>
                <w:sz w:val="21"/>
                <w:szCs w:val="21"/>
                <w:highlight w:val="none"/>
                <w:vertAlign w:val="baseline"/>
              </w:rPr>
              <w:t>赔款支付时效</w:t>
            </w:r>
          </w:p>
        </w:tc>
        <w:tc>
          <w:tcPr>
            <w:tcW w:w="2533" w:type="dxa"/>
            <w:vAlign w:val="center"/>
          </w:tcPr>
          <w:p w14:paraId="6D6DD2A6">
            <w:pPr>
              <w:keepNext w:val="0"/>
              <w:keepLines w:val="0"/>
              <w:pageBreakBefore w:val="0"/>
              <w:widowControl w:val="0"/>
              <w:kinsoku/>
              <w:wordWrap/>
              <w:overflowPunct/>
              <w:topLinePunct w:val="0"/>
              <w:autoSpaceDE/>
              <w:autoSpaceDN/>
              <w:bidi w:val="0"/>
              <w:adjustRightInd/>
              <w:snapToGrid/>
              <w:spacing w:line="460" w:lineRule="exact"/>
              <w:jc w:val="both"/>
              <w:textAlignment w:val="auto"/>
              <w:rPr>
                <w:rFonts w:hint="eastAsia" w:ascii="宋体" w:hAnsi="宋体" w:eastAsia="宋体" w:cs="宋体"/>
                <w:color w:val="auto"/>
                <w:sz w:val="21"/>
                <w:szCs w:val="21"/>
                <w:highlight w:val="none"/>
                <w:vertAlign w:val="baseline"/>
              </w:rPr>
            </w:pPr>
            <w:r>
              <w:rPr>
                <w:rFonts w:hint="eastAsia" w:ascii="宋体" w:hAnsi="宋体" w:eastAsia="宋体" w:cs="宋体"/>
                <w:color w:val="auto"/>
                <w:sz w:val="21"/>
                <w:szCs w:val="21"/>
                <w:highlight w:val="none"/>
                <w:vertAlign w:val="baseline"/>
              </w:rPr>
              <w:t>核赔决定后，[</w:t>
            </w:r>
            <w:r>
              <w:rPr>
                <w:rFonts w:hint="eastAsia" w:ascii="宋体" w:hAnsi="宋体" w:eastAsia="宋体" w:cs="宋体"/>
                <w:color w:val="auto"/>
                <w:sz w:val="21"/>
                <w:szCs w:val="21"/>
                <w:highlight w:val="none"/>
                <w:vertAlign w:val="baseline"/>
                <w:lang w:val="en-US" w:eastAsia="zh-CN"/>
              </w:rPr>
              <w:t>3</w:t>
            </w:r>
            <w:r>
              <w:rPr>
                <w:rFonts w:hint="eastAsia" w:ascii="宋体" w:hAnsi="宋体" w:eastAsia="宋体" w:cs="宋体"/>
                <w:color w:val="auto"/>
                <w:sz w:val="21"/>
                <w:szCs w:val="21"/>
                <w:highlight w:val="none"/>
                <w:vertAlign w:val="baseline"/>
              </w:rPr>
              <w:t>]个工作日内支付赔款</w:t>
            </w:r>
          </w:p>
        </w:tc>
        <w:tc>
          <w:tcPr>
            <w:tcW w:w="738" w:type="dxa"/>
            <w:vAlign w:val="center"/>
          </w:tcPr>
          <w:p w14:paraId="4D04A014">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15分</w:t>
            </w:r>
          </w:p>
        </w:tc>
        <w:tc>
          <w:tcPr>
            <w:tcW w:w="2963" w:type="dxa"/>
            <w:vAlign w:val="center"/>
          </w:tcPr>
          <w:p w14:paraId="25D6ACB4">
            <w:pPr>
              <w:keepNext w:val="0"/>
              <w:keepLines w:val="0"/>
              <w:pageBreakBefore w:val="0"/>
              <w:widowControl w:val="0"/>
              <w:kinsoku/>
              <w:wordWrap/>
              <w:overflowPunct/>
              <w:topLinePunct w:val="0"/>
              <w:autoSpaceDE/>
              <w:autoSpaceDN/>
              <w:bidi w:val="0"/>
              <w:adjustRightInd/>
              <w:snapToGrid/>
              <w:spacing w:line="460" w:lineRule="exact"/>
              <w:jc w:val="both"/>
              <w:textAlignment w:val="auto"/>
              <w:rPr>
                <w:rFonts w:hint="eastAsia" w:ascii="宋体" w:hAnsi="宋体" w:eastAsia="宋体" w:cs="宋体"/>
                <w:color w:val="auto"/>
                <w:sz w:val="21"/>
                <w:szCs w:val="21"/>
                <w:highlight w:val="none"/>
                <w:vertAlign w:val="baseline"/>
                <w:lang w:eastAsia="zh-CN"/>
              </w:rPr>
            </w:pPr>
            <w:r>
              <w:rPr>
                <w:rFonts w:hint="eastAsia" w:ascii="宋体" w:hAnsi="宋体" w:eastAsia="宋体" w:cs="宋体"/>
                <w:color w:val="auto"/>
                <w:sz w:val="21"/>
                <w:szCs w:val="21"/>
                <w:highlight w:val="none"/>
                <w:vertAlign w:val="baseline"/>
              </w:rPr>
              <w:t>每延迟1个工作日，扣2分</w:t>
            </w:r>
            <w:r>
              <w:rPr>
                <w:rFonts w:hint="eastAsia" w:ascii="宋体" w:hAnsi="宋体" w:eastAsia="宋体" w:cs="宋体"/>
                <w:color w:val="auto"/>
                <w:sz w:val="21"/>
                <w:szCs w:val="21"/>
                <w:highlight w:val="none"/>
                <w:vertAlign w:val="baseline"/>
                <w:lang w:eastAsia="zh-CN"/>
              </w:rPr>
              <w:t>。</w:t>
            </w:r>
          </w:p>
        </w:tc>
        <w:tc>
          <w:tcPr>
            <w:tcW w:w="651" w:type="dxa"/>
          </w:tcPr>
          <w:p w14:paraId="59B35CDA">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eastAsia="宋体" w:cs="宋体"/>
                <w:color w:val="auto"/>
                <w:sz w:val="21"/>
                <w:szCs w:val="21"/>
                <w:highlight w:val="none"/>
                <w:vertAlign w:val="baseline"/>
              </w:rPr>
            </w:pPr>
          </w:p>
        </w:tc>
      </w:tr>
      <w:tr w14:paraId="67D056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1" w:type="dxa"/>
            <w:vAlign w:val="center"/>
          </w:tcPr>
          <w:p w14:paraId="0D3B8A02">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6</w:t>
            </w:r>
          </w:p>
        </w:tc>
        <w:tc>
          <w:tcPr>
            <w:tcW w:w="2152" w:type="dxa"/>
            <w:vAlign w:val="center"/>
          </w:tcPr>
          <w:p w14:paraId="12F83402">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eastAsia="宋体" w:cs="宋体"/>
                <w:color w:val="auto"/>
                <w:sz w:val="21"/>
                <w:szCs w:val="21"/>
                <w:highlight w:val="none"/>
                <w:vertAlign w:val="baseline"/>
              </w:rPr>
            </w:pPr>
            <w:r>
              <w:rPr>
                <w:rFonts w:hint="eastAsia" w:ascii="宋体" w:hAnsi="宋体" w:eastAsia="宋体" w:cs="宋体"/>
                <w:color w:val="auto"/>
                <w:sz w:val="21"/>
                <w:szCs w:val="21"/>
                <w:highlight w:val="none"/>
                <w:vertAlign w:val="baseline"/>
              </w:rPr>
              <w:t>投诉与争议解决时效</w:t>
            </w:r>
          </w:p>
        </w:tc>
        <w:tc>
          <w:tcPr>
            <w:tcW w:w="2533" w:type="dxa"/>
            <w:vAlign w:val="center"/>
          </w:tcPr>
          <w:p w14:paraId="2A000216">
            <w:pPr>
              <w:keepNext w:val="0"/>
              <w:keepLines w:val="0"/>
              <w:pageBreakBefore w:val="0"/>
              <w:widowControl w:val="0"/>
              <w:kinsoku/>
              <w:wordWrap/>
              <w:overflowPunct/>
              <w:topLinePunct w:val="0"/>
              <w:autoSpaceDE/>
              <w:autoSpaceDN/>
              <w:bidi w:val="0"/>
              <w:adjustRightInd/>
              <w:snapToGrid/>
              <w:spacing w:line="460" w:lineRule="exact"/>
              <w:jc w:val="both"/>
              <w:textAlignment w:val="auto"/>
              <w:rPr>
                <w:rFonts w:hint="eastAsia" w:ascii="宋体" w:hAnsi="宋体" w:eastAsia="宋体" w:cs="宋体"/>
                <w:color w:val="auto"/>
                <w:sz w:val="21"/>
                <w:szCs w:val="21"/>
                <w:highlight w:val="none"/>
                <w:vertAlign w:val="baseline"/>
              </w:rPr>
            </w:pPr>
            <w:r>
              <w:rPr>
                <w:rFonts w:hint="eastAsia" w:ascii="宋体" w:hAnsi="宋体" w:eastAsia="宋体" w:cs="宋体"/>
                <w:color w:val="auto"/>
                <w:sz w:val="21"/>
                <w:szCs w:val="21"/>
                <w:highlight w:val="none"/>
                <w:vertAlign w:val="baseline"/>
              </w:rPr>
              <w:t>收到书面投诉后[</w:t>
            </w:r>
            <w:r>
              <w:rPr>
                <w:rFonts w:hint="eastAsia" w:ascii="宋体" w:hAnsi="宋体" w:eastAsia="宋体" w:cs="宋体"/>
                <w:color w:val="auto"/>
                <w:sz w:val="21"/>
                <w:szCs w:val="21"/>
                <w:highlight w:val="none"/>
                <w:vertAlign w:val="baseline"/>
                <w:lang w:val="en-US" w:eastAsia="zh-CN"/>
              </w:rPr>
              <w:t>5</w:t>
            </w:r>
            <w:r>
              <w:rPr>
                <w:rFonts w:hint="eastAsia" w:ascii="宋体" w:hAnsi="宋体" w:eastAsia="宋体" w:cs="宋体"/>
                <w:color w:val="auto"/>
                <w:sz w:val="21"/>
                <w:szCs w:val="21"/>
                <w:highlight w:val="none"/>
                <w:vertAlign w:val="baseline"/>
              </w:rPr>
              <w:t>]个工作日内提出解决方案</w:t>
            </w:r>
          </w:p>
        </w:tc>
        <w:tc>
          <w:tcPr>
            <w:tcW w:w="738" w:type="dxa"/>
            <w:vAlign w:val="center"/>
          </w:tcPr>
          <w:p w14:paraId="598D62EB">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10分</w:t>
            </w:r>
          </w:p>
        </w:tc>
        <w:tc>
          <w:tcPr>
            <w:tcW w:w="2963" w:type="dxa"/>
            <w:vAlign w:val="center"/>
          </w:tcPr>
          <w:p w14:paraId="43E08CEE">
            <w:pPr>
              <w:keepNext w:val="0"/>
              <w:keepLines w:val="0"/>
              <w:pageBreakBefore w:val="0"/>
              <w:widowControl w:val="0"/>
              <w:kinsoku/>
              <w:wordWrap/>
              <w:overflowPunct/>
              <w:topLinePunct w:val="0"/>
              <w:autoSpaceDE/>
              <w:autoSpaceDN/>
              <w:bidi w:val="0"/>
              <w:adjustRightInd/>
              <w:snapToGrid/>
              <w:spacing w:line="460" w:lineRule="exact"/>
              <w:jc w:val="both"/>
              <w:textAlignment w:val="auto"/>
              <w:rPr>
                <w:rFonts w:hint="eastAsia" w:ascii="宋体" w:hAnsi="宋体" w:eastAsia="宋体" w:cs="宋体"/>
                <w:color w:val="auto"/>
                <w:sz w:val="21"/>
                <w:szCs w:val="21"/>
                <w:highlight w:val="none"/>
                <w:vertAlign w:val="baseline"/>
                <w:lang w:eastAsia="zh-CN"/>
              </w:rPr>
            </w:pPr>
            <w:r>
              <w:rPr>
                <w:rFonts w:hint="eastAsia" w:ascii="宋体" w:hAnsi="宋体" w:eastAsia="宋体" w:cs="宋体"/>
                <w:color w:val="auto"/>
                <w:sz w:val="21"/>
                <w:szCs w:val="21"/>
                <w:highlight w:val="none"/>
                <w:vertAlign w:val="baseline"/>
              </w:rPr>
              <w:t>每延迟1次，扣5分；未解决或解决不满意，扣10分</w:t>
            </w:r>
            <w:r>
              <w:rPr>
                <w:rFonts w:hint="eastAsia" w:ascii="宋体" w:hAnsi="宋体" w:eastAsia="宋体" w:cs="宋体"/>
                <w:color w:val="auto"/>
                <w:sz w:val="21"/>
                <w:szCs w:val="21"/>
                <w:highlight w:val="none"/>
                <w:vertAlign w:val="baseline"/>
                <w:lang w:eastAsia="zh-CN"/>
              </w:rPr>
              <w:t>。</w:t>
            </w:r>
          </w:p>
        </w:tc>
        <w:tc>
          <w:tcPr>
            <w:tcW w:w="651" w:type="dxa"/>
          </w:tcPr>
          <w:p w14:paraId="38B0F95E">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eastAsia="宋体" w:cs="宋体"/>
                <w:color w:val="auto"/>
                <w:sz w:val="21"/>
                <w:szCs w:val="21"/>
                <w:highlight w:val="none"/>
                <w:vertAlign w:val="baseline"/>
              </w:rPr>
            </w:pPr>
          </w:p>
        </w:tc>
      </w:tr>
    </w:tbl>
    <w:p w14:paraId="7090F017">
      <w:pPr>
        <w:spacing w:line="520" w:lineRule="exact"/>
        <w:ind w:firstLine="480" w:firstLineChars="200"/>
        <w:rPr>
          <w:rFonts w:hint="eastAsia" w:cs="仿宋_GB2312" w:asciiTheme="minorEastAsia" w:hAnsiTheme="minorEastAsia" w:eastAsiaTheme="minorEastAsia"/>
          <w:color w:val="auto"/>
          <w:sz w:val="24"/>
          <w:szCs w:val="24"/>
          <w:highlight w:val="none"/>
        </w:rPr>
      </w:pPr>
    </w:p>
    <w:tbl>
      <w:tblPr>
        <w:tblStyle w:val="38"/>
        <w:tblW w:w="97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41"/>
        <w:gridCol w:w="2164"/>
        <w:gridCol w:w="3972"/>
        <w:gridCol w:w="2237"/>
        <w:gridCol w:w="726"/>
      </w:tblGrid>
      <w:tr w14:paraId="23BF9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40" w:type="dxa"/>
            <w:gridSpan w:val="5"/>
          </w:tcPr>
          <w:p w14:paraId="2BA2C4B5">
            <w:pPr>
              <w:spacing w:line="520" w:lineRule="exact"/>
              <w:jc w:val="center"/>
              <w:rPr>
                <w:rFonts w:hint="eastAsia" w:cs="仿宋_GB2312" w:asciiTheme="minorEastAsia" w:hAnsiTheme="minorEastAsia" w:eastAsiaTheme="minorEastAsia"/>
                <w:b/>
                <w:bCs/>
                <w:color w:val="auto"/>
                <w:sz w:val="24"/>
                <w:szCs w:val="24"/>
                <w:highlight w:val="none"/>
                <w:vertAlign w:val="baseline"/>
              </w:rPr>
            </w:pPr>
            <w:r>
              <w:rPr>
                <w:rFonts w:hint="eastAsia" w:cs="仿宋_GB2312" w:asciiTheme="minorEastAsia" w:hAnsiTheme="minorEastAsia" w:eastAsiaTheme="minorEastAsia"/>
                <w:b/>
                <w:bCs/>
                <w:color w:val="auto"/>
                <w:sz w:val="24"/>
                <w:szCs w:val="24"/>
                <w:highlight w:val="none"/>
              </w:rPr>
              <w:t>第三部分：定性考核指标（总分20分，由被保险人根据实际合作体验评价打分）</w:t>
            </w:r>
          </w:p>
        </w:tc>
      </w:tr>
      <w:tr w14:paraId="3A154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41" w:type="dxa"/>
            <w:vAlign w:val="center"/>
          </w:tcPr>
          <w:p w14:paraId="01DFB847">
            <w:pPr>
              <w:spacing w:line="520" w:lineRule="exact"/>
              <w:jc w:val="center"/>
              <w:rPr>
                <w:rFonts w:hint="eastAsia" w:cs="仿宋_GB2312" w:asciiTheme="minorEastAsia" w:hAnsiTheme="minorEastAsia" w:eastAsiaTheme="minorEastAsia"/>
                <w:color w:val="auto"/>
                <w:sz w:val="21"/>
                <w:szCs w:val="21"/>
                <w:highlight w:val="none"/>
                <w:vertAlign w:val="baseline"/>
              </w:rPr>
            </w:pPr>
            <w:r>
              <w:rPr>
                <w:rFonts w:hint="eastAsia" w:cs="仿宋_GB2312" w:asciiTheme="minorEastAsia" w:hAnsiTheme="minorEastAsia" w:eastAsiaTheme="minorEastAsia"/>
                <w:color w:val="auto"/>
                <w:sz w:val="21"/>
                <w:szCs w:val="21"/>
                <w:highlight w:val="none"/>
              </w:rPr>
              <w:t>序号</w:t>
            </w:r>
          </w:p>
        </w:tc>
        <w:tc>
          <w:tcPr>
            <w:tcW w:w="2164" w:type="dxa"/>
            <w:vAlign w:val="center"/>
          </w:tcPr>
          <w:p w14:paraId="0A2D9F10">
            <w:pPr>
              <w:spacing w:line="520" w:lineRule="exact"/>
              <w:jc w:val="center"/>
              <w:rPr>
                <w:rFonts w:hint="eastAsia" w:cs="仿宋_GB2312" w:asciiTheme="minorEastAsia" w:hAnsiTheme="minorEastAsia" w:eastAsiaTheme="minorEastAsia"/>
                <w:color w:val="auto"/>
                <w:sz w:val="21"/>
                <w:szCs w:val="21"/>
                <w:highlight w:val="none"/>
                <w:vertAlign w:val="baseline"/>
              </w:rPr>
            </w:pPr>
            <w:r>
              <w:rPr>
                <w:rFonts w:hint="eastAsia" w:cs="仿宋_GB2312" w:asciiTheme="minorEastAsia" w:hAnsiTheme="minorEastAsia" w:eastAsiaTheme="minorEastAsia"/>
                <w:color w:val="auto"/>
                <w:sz w:val="21"/>
                <w:szCs w:val="21"/>
                <w:highlight w:val="none"/>
              </w:rPr>
              <w:t>考核指标</w:t>
            </w:r>
          </w:p>
        </w:tc>
        <w:tc>
          <w:tcPr>
            <w:tcW w:w="3972" w:type="dxa"/>
            <w:vAlign w:val="center"/>
          </w:tcPr>
          <w:p w14:paraId="6E4CC91C">
            <w:pPr>
              <w:spacing w:line="520" w:lineRule="exact"/>
              <w:jc w:val="center"/>
              <w:rPr>
                <w:rFonts w:hint="eastAsia" w:cs="仿宋_GB2312" w:asciiTheme="minorEastAsia" w:hAnsiTheme="minorEastAsia" w:eastAsiaTheme="minorEastAsia"/>
                <w:color w:val="auto"/>
                <w:sz w:val="21"/>
                <w:szCs w:val="21"/>
                <w:highlight w:val="none"/>
                <w:vertAlign w:val="baseline"/>
              </w:rPr>
            </w:pPr>
            <w:r>
              <w:rPr>
                <w:rFonts w:hint="eastAsia" w:cs="仿宋_GB2312" w:asciiTheme="minorEastAsia" w:hAnsiTheme="minorEastAsia" w:eastAsiaTheme="minorEastAsia"/>
                <w:color w:val="auto"/>
                <w:sz w:val="21"/>
                <w:szCs w:val="21"/>
                <w:highlight w:val="none"/>
              </w:rPr>
              <w:t>考核内容</w:t>
            </w:r>
          </w:p>
        </w:tc>
        <w:tc>
          <w:tcPr>
            <w:tcW w:w="2237" w:type="dxa"/>
            <w:vAlign w:val="center"/>
          </w:tcPr>
          <w:p w14:paraId="04137318">
            <w:pPr>
              <w:spacing w:line="520" w:lineRule="exact"/>
              <w:jc w:val="center"/>
              <w:rPr>
                <w:rFonts w:hint="eastAsia" w:cs="仿宋_GB2312" w:asciiTheme="minorEastAsia" w:hAnsiTheme="minorEastAsia" w:eastAsiaTheme="minorEastAsia"/>
                <w:color w:val="auto"/>
                <w:sz w:val="21"/>
                <w:szCs w:val="21"/>
                <w:highlight w:val="none"/>
                <w:vertAlign w:val="baseline"/>
              </w:rPr>
            </w:pPr>
            <w:r>
              <w:rPr>
                <w:rFonts w:hint="eastAsia" w:cs="仿宋_GB2312" w:asciiTheme="minorEastAsia" w:hAnsiTheme="minorEastAsia" w:eastAsiaTheme="minorEastAsia"/>
                <w:color w:val="auto"/>
                <w:sz w:val="21"/>
                <w:szCs w:val="21"/>
                <w:highlight w:val="none"/>
              </w:rPr>
              <w:t>评分标准</w:t>
            </w:r>
          </w:p>
        </w:tc>
        <w:tc>
          <w:tcPr>
            <w:tcW w:w="726" w:type="dxa"/>
            <w:vAlign w:val="center"/>
          </w:tcPr>
          <w:p w14:paraId="519692DE">
            <w:pPr>
              <w:spacing w:line="520" w:lineRule="exact"/>
              <w:jc w:val="center"/>
              <w:rPr>
                <w:rFonts w:hint="eastAsia" w:cs="仿宋_GB2312" w:asciiTheme="minorEastAsia" w:hAnsiTheme="minorEastAsia" w:eastAsiaTheme="minorEastAsia"/>
                <w:color w:val="auto"/>
                <w:sz w:val="21"/>
                <w:szCs w:val="21"/>
                <w:highlight w:val="none"/>
                <w:vertAlign w:val="baseline"/>
              </w:rPr>
            </w:pPr>
            <w:r>
              <w:rPr>
                <w:rFonts w:hint="eastAsia" w:cs="仿宋_GB2312" w:asciiTheme="minorEastAsia" w:hAnsiTheme="minorEastAsia" w:eastAsiaTheme="minorEastAsia"/>
                <w:color w:val="auto"/>
                <w:sz w:val="21"/>
                <w:szCs w:val="21"/>
                <w:highlight w:val="none"/>
              </w:rPr>
              <w:t>得分</w:t>
            </w:r>
          </w:p>
        </w:tc>
      </w:tr>
      <w:tr w14:paraId="278F7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1" w:type="dxa"/>
            <w:vAlign w:val="center"/>
          </w:tcPr>
          <w:p w14:paraId="0CCDD9EF">
            <w:pPr>
              <w:spacing w:line="520" w:lineRule="exact"/>
              <w:jc w:val="center"/>
              <w:rPr>
                <w:rFonts w:hint="eastAsia" w:cs="仿宋_GB2312" w:asciiTheme="minorEastAsia" w:hAnsiTheme="minorEastAsia" w:eastAsiaTheme="minorEastAsia"/>
                <w:color w:val="auto"/>
                <w:sz w:val="21"/>
                <w:szCs w:val="21"/>
                <w:highlight w:val="none"/>
                <w:vertAlign w:val="baseline"/>
                <w:lang w:val="en-US" w:eastAsia="zh-CN"/>
              </w:rPr>
            </w:pPr>
            <w:r>
              <w:rPr>
                <w:rFonts w:hint="eastAsia" w:cs="仿宋_GB2312" w:asciiTheme="minorEastAsia" w:hAnsiTheme="minorEastAsia" w:eastAsiaTheme="minorEastAsia"/>
                <w:color w:val="auto"/>
                <w:sz w:val="21"/>
                <w:szCs w:val="21"/>
                <w:highlight w:val="none"/>
                <w:vertAlign w:val="baseline"/>
                <w:lang w:val="en-US" w:eastAsia="zh-CN"/>
              </w:rPr>
              <w:t>1</w:t>
            </w:r>
          </w:p>
        </w:tc>
        <w:tc>
          <w:tcPr>
            <w:tcW w:w="2164" w:type="dxa"/>
            <w:vAlign w:val="center"/>
          </w:tcPr>
          <w:p w14:paraId="7FC1398C">
            <w:pPr>
              <w:spacing w:line="520" w:lineRule="exact"/>
              <w:jc w:val="center"/>
              <w:rPr>
                <w:rFonts w:hint="eastAsia" w:cs="仿宋_GB2312" w:asciiTheme="minorEastAsia" w:hAnsiTheme="minorEastAsia" w:eastAsiaTheme="minorEastAsia"/>
                <w:color w:val="auto"/>
                <w:sz w:val="21"/>
                <w:szCs w:val="21"/>
                <w:highlight w:val="none"/>
                <w:vertAlign w:val="baseline"/>
              </w:rPr>
            </w:pPr>
            <w:r>
              <w:rPr>
                <w:rFonts w:hint="eastAsia" w:cs="仿宋_GB2312" w:asciiTheme="minorEastAsia" w:hAnsiTheme="minorEastAsia" w:eastAsiaTheme="minorEastAsia"/>
                <w:color w:val="auto"/>
                <w:sz w:val="21"/>
                <w:szCs w:val="21"/>
                <w:highlight w:val="none"/>
              </w:rPr>
              <w:t>理赔沟通配合度</w:t>
            </w:r>
          </w:p>
        </w:tc>
        <w:tc>
          <w:tcPr>
            <w:tcW w:w="3972" w:type="dxa"/>
            <w:vAlign w:val="center"/>
          </w:tcPr>
          <w:p w14:paraId="06E69582">
            <w:pPr>
              <w:spacing w:line="520" w:lineRule="exact"/>
              <w:jc w:val="both"/>
              <w:rPr>
                <w:rFonts w:hint="eastAsia" w:cs="仿宋_GB2312" w:asciiTheme="minorEastAsia" w:hAnsiTheme="minorEastAsia" w:eastAsiaTheme="minorEastAsia"/>
                <w:color w:val="auto"/>
                <w:sz w:val="21"/>
                <w:szCs w:val="21"/>
                <w:highlight w:val="none"/>
                <w:vertAlign w:val="baseline"/>
              </w:rPr>
            </w:pPr>
            <w:r>
              <w:rPr>
                <w:rFonts w:hint="eastAsia" w:cs="仿宋_GB2312" w:asciiTheme="minorEastAsia" w:hAnsiTheme="minorEastAsia" w:eastAsiaTheme="minorEastAsia"/>
                <w:color w:val="auto"/>
                <w:sz w:val="21"/>
                <w:szCs w:val="21"/>
                <w:highlight w:val="none"/>
              </w:rPr>
              <w:t>是否积极响应、信息透明、配合现场复核及损失确认</w:t>
            </w:r>
          </w:p>
        </w:tc>
        <w:tc>
          <w:tcPr>
            <w:tcW w:w="2237" w:type="dxa"/>
            <w:vAlign w:val="center"/>
          </w:tcPr>
          <w:p w14:paraId="7874F7B4">
            <w:pPr>
              <w:spacing w:line="520" w:lineRule="exact"/>
              <w:jc w:val="center"/>
              <w:rPr>
                <w:rFonts w:hint="eastAsia" w:cs="仿宋_GB2312" w:asciiTheme="minorEastAsia" w:hAnsiTheme="minorEastAsia" w:eastAsiaTheme="minorEastAsia"/>
                <w:color w:val="auto"/>
                <w:sz w:val="21"/>
                <w:szCs w:val="21"/>
                <w:highlight w:val="none"/>
                <w:vertAlign w:val="baseline"/>
              </w:rPr>
            </w:pPr>
            <w:r>
              <w:rPr>
                <w:rFonts w:hint="eastAsia" w:cs="仿宋_GB2312" w:asciiTheme="minorEastAsia" w:hAnsiTheme="minorEastAsia" w:eastAsiaTheme="minorEastAsia"/>
                <w:color w:val="auto"/>
                <w:sz w:val="21"/>
                <w:szCs w:val="21"/>
                <w:highlight w:val="none"/>
              </w:rPr>
              <w:t>非常满意（</w:t>
            </w:r>
            <w:r>
              <w:rPr>
                <w:rFonts w:hint="eastAsia" w:cs="仿宋_GB2312" w:asciiTheme="minorEastAsia" w:hAnsiTheme="minorEastAsia" w:eastAsiaTheme="minorEastAsia"/>
                <w:color w:val="auto"/>
                <w:sz w:val="21"/>
                <w:szCs w:val="21"/>
                <w:highlight w:val="none"/>
                <w:lang w:val="en-US" w:eastAsia="zh-CN"/>
              </w:rPr>
              <w:t>10</w:t>
            </w:r>
            <w:r>
              <w:rPr>
                <w:rFonts w:hint="eastAsia" w:cs="仿宋_GB2312" w:asciiTheme="minorEastAsia" w:hAnsiTheme="minorEastAsia" w:eastAsiaTheme="minorEastAsia"/>
                <w:color w:val="auto"/>
                <w:sz w:val="21"/>
                <w:szCs w:val="21"/>
                <w:highlight w:val="none"/>
              </w:rPr>
              <w:t>分）；满意（</w:t>
            </w:r>
            <w:r>
              <w:rPr>
                <w:rFonts w:hint="eastAsia" w:cs="仿宋_GB2312" w:asciiTheme="minorEastAsia" w:hAnsiTheme="minorEastAsia" w:eastAsiaTheme="minorEastAsia"/>
                <w:color w:val="auto"/>
                <w:sz w:val="21"/>
                <w:szCs w:val="21"/>
                <w:highlight w:val="none"/>
                <w:lang w:val="en-US" w:eastAsia="zh-CN"/>
              </w:rPr>
              <w:t>5</w:t>
            </w:r>
            <w:r>
              <w:rPr>
                <w:rFonts w:hint="eastAsia" w:cs="仿宋_GB2312" w:asciiTheme="minorEastAsia" w:hAnsiTheme="minorEastAsia" w:eastAsiaTheme="minorEastAsia"/>
                <w:color w:val="auto"/>
                <w:sz w:val="21"/>
                <w:szCs w:val="21"/>
                <w:highlight w:val="none"/>
              </w:rPr>
              <w:t>分）；一般（</w:t>
            </w:r>
            <w:r>
              <w:rPr>
                <w:rFonts w:hint="eastAsia" w:cs="仿宋_GB2312" w:asciiTheme="minorEastAsia" w:hAnsiTheme="minorEastAsia" w:eastAsiaTheme="minorEastAsia"/>
                <w:color w:val="auto"/>
                <w:sz w:val="21"/>
                <w:szCs w:val="21"/>
                <w:highlight w:val="none"/>
                <w:lang w:val="en-US" w:eastAsia="zh-CN"/>
              </w:rPr>
              <w:t>2</w:t>
            </w:r>
            <w:r>
              <w:rPr>
                <w:rFonts w:hint="eastAsia" w:cs="仿宋_GB2312" w:asciiTheme="minorEastAsia" w:hAnsiTheme="minorEastAsia" w:eastAsiaTheme="minorEastAsia"/>
                <w:color w:val="auto"/>
                <w:sz w:val="21"/>
                <w:szCs w:val="21"/>
                <w:highlight w:val="none"/>
              </w:rPr>
              <w:t>分）；不满意（0分）</w:t>
            </w:r>
          </w:p>
        </w:tc>
        <w:tc>
          <w:tcPr>
            <w:tcW w:w="726" w:type="dxa"/>
            <w:vAlign w:val="center"/>
          </w:tcPr>
          <w:p w14:paraId="52BF1AD3">
            <w:pPr>
              <w:spacing w:line="520" w:lineRule="exact"/>
              <w:jc w:val="center"/>
              <w:rPr>
                <w:rFonts w:hint="eastAsia" w:cs="仿宋_GB2312" w:asciiTheme="minorEastAsia" w:hAnsiTheme="minorEastAsia" w:eastAsiaTheme="minorEastAsia"/>
                <w:color w:val="auto"/>
                <w:sz w:val="21"/>
                <w:szCs w:val="21"/>
                <w:highlight w:val="none"/>
                <w:vertAlign w:val="baseline"/>
              </w:rPr>
            </w:pPr>
          </w:p>
        </w:tc>
      </w:tr>
      <w:tr w14:paraId="27E2E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1" w:type="dxa"/>
            <w:vAlign w:val="center"/>
          </w:tcPr>
          <w:p w14:paraId="2F468D2F">
            <w:pPr>
              <w:spacing w:line="520" w:lineRule="exact"/>
              <w:jc w:val="center"/>
              <w:rPr>
                <w:rFonts w:hint="eastAsia" w:cs="仿宋_GB2312" w:asciiTheme="minorEastAsia" w:hAnsiTheme="minorEastAsia" w:eastAsiaTheme="minorEastAsia"/>
                <w:color w:val="auto"/>
                <w:sz w:val="21"/>
                <w:szCs w:val="21"/>
                <w:highlight w:val="none"/>
                <w:vertAlign w:val="baseline"/>
                <w:lang w:val="en-US" w:eastAsia="zh-CN"/>
              </w:rPr>
            </w:pPr>
            <w:r>
              <w:rPr>
                <w:rFonts w:hint="eastAsia" w:cs="仿宋_GB2312" w:asciiTheme="minorEastAsia" w:hAnsiTheme="minorEastAsia" w:eastAsiaTheme="minorEastAsia"/>
                <w:color w:val="auto"/>
                <w:sz w:val="21"/>
                <w:szCs w:val="21"/>
                <w:highlight w:val="none"/>
                <w:vertAlign w:val="baseline"/>
                <w:lang w:val="en-US" w:eastAsia="zh-CN"/>
              </w:rPr>
              <w:t>2</w:t>
            </w:r>
          </w:p>
        </w:tc>
        <w:tc>
          <w:tcPr>
            <w:tcW w:w="2164" w:type="dxa"/>
            <w:vAlign w:val="center"/>
          </w:tcPr>
          <w:p w14:paraId="3DF31018">
            <w:pPr>
              <w:spacing w:line="520" w:lineRule="exact"/>
              <w:jc w:val="center"/>
              <w:rPr>
                <w:rFonts w:hint="eastAsia" w:cs="仿宋_GB2312" w:asciiTheme="minorEastAsia" w:hAnsiTheme="minorEastAsia" w:eastAsiaTheme="minorEastAsia"/>
                <w:color w:val="auto"/>
                <w:sz w:val="21"/>
                <w:szCs w:val="21"/>
                <w:highlight w:val="none"/>
                <w:vertAlign w:val="baseline"/>
              </w:rPr>
            </w:pPr>
            <w:r>
              <w:rPr>
                <w:rFonts w:hint="eastAsia" w:cs="仿宋_GB2312" w:asciiTheme="minorEastAsia" w:hAnsiTheme="minorEastAsia" w:eastAsiaTheme="minorEastAsia"/>
                <w:color w:val="auto"/>
                <w:sz w:val="21"/>
                <w:szCs w:val="21"/>
                <w:highlight w:val="none"/>
                <w:vertAlign w:val="baseline"/>
              </w:rPr>
              <w:t>防损防灾服务</w:t>
            </w:r>
          </w:p>
        </w:tc>
        <w:tc>
          <w:tcPr>
            <w:tcW w:w="3972" w:type="dxa"/>
            <w:vAlign w:val="center"/>
          </w:tcPr>
          <w:p w14:paraId="4E94744E">
            <w:pPr>
              <w:spacing w:line="520" w:lineRule="exact"/>
              <w:jc w:val="both"/>
              <w:rPr>
                <w:rFonts w:hint="eastAsia" w:cs="仿宋_GB2312" w:asciiTheme="minorEastAsia" w:hAnsiTheme="minorEastAsia" w:eastAsiaTheme="minorEastAsia"/>
                <w:color w:val="auto"/>
                <w:sz w:val="21"/>
                <w:szCs w:val="21"/>
                <w:highlight w:val="none"/>
                <w:vertAlign w:val="baseline"/>
              </w:rPr>
            </w:pPr>
            <w:r>
              <w:rPr>
                <w:rFonts w:hint="eastAsia" w:cs="仿宋_GB2312" w:asciiTheme="minorEastAsia" w:hAnsiTheme="minorEastAsia" w:eastAsiaTheme="minorEastAsia"/>
                <w:color w:val="auto"/>
                <w:sz w:val="21"/>
                <w:szCs w:val="21"/>
                <w:highlight w:val="none"/>
                <w:vertAlign w:val="baseline"/>
              </w:rPr>
              <w:t>是否主动提供或配合开展风险查勘、防灾培训、隐患排查等增值服务</w:t>
            </w:r>
          </w:p>
        </w:tc>
        <w:tc>
          <w:tcPr>
            <w:tcW w:w="2237" w:type="dxa"/>
            <w:vAlign w:val="center"/>
          </w:tcPr>
          <w:p w14:paraId="5E47985C">
            <w:pPr>
              <w:spacing w:line="520" w:lineRule="exact"/>
              <w:jc w:val="center"/>
              <w:rPr>
                <w:rFonts w:hint="eastAsia" w:cs="仿宋_GB2312" w:asciiTheme="minorEastAsia" w:hAnsiTheme="minorEastAsia" w:eastAsiaTheme="minorEastAsia"/>
                <w:color w:val="auto"/>
                <w:sz w:val="21"/>
                <w:szCs w:val="21"/>
                <w:highlight w:val="none"/>
                <w:vertAlign w:val="baseline"/>
              </w:rPr>
            </w:pPr>
            <w:r>
              <w:rPr>
                <w:rFonts w:hint="eastAsia" w:cs="仿宋_GB2312" w:asciiTheme="minorEastAsia" w:hAnsiTheme="minorEastAsia" w:eastAsiaTheme="minorEastAsia"/>
                <w:color w:val="auto"/>
                <w:sz w:val="21"/>
                <w:szCs w:val="21"/>
                <w:highlight w:val="none"/>
                <w:vertAlign w:val="baseline"/>
              </w:rPr>
              <w:t>非常满意（5分）；满意（3分）；一般（1分）；不满意（0分）</w:t>
            </w:r>
          </w:p>
        </w:tc>
        <w:tc>
          <w:tcPr>
            <w:tcW w:w="726" w:type="dxa"/>
            <w:vAlign w:val="center"/>
          </w:tcPr>
          <w:p w14:paraId="071F351F">
            <w:pPr>
              <w:spacing w:line="520" w:lineRule="exact"/>
              <w:jc w:val="center"/>
              <w:rPr>
                <w:rFonts w:hint="eastAsia" w:cs="仿宋_GB2312" w:asciiTheme="minorEastAsia" w:hAnsiTheme="minorEastAsia" w:eastAsiaTheme="minorEastAsia"/>
                <w:color w:val="auto"/>
                <w:sz w:val="21"/>
                <w:szCs w:val="21"/>
                <w:highlight w:val="none"/>
                <w:vertAlign w:val="baseline"/>
              </w:rPr>
            </w:pPr>
          </w:p>
        </w:tc>
      </w:tr>
      <w:tr w14:paraId="24F91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1" w:type="dxa"/>
            <w:vAlign w:val="center"/>
          </w:tcPr>
          <w:p w14:paraId="3A23044E">
            <w:pPr>
              <w:spacing w:line="520" w:lineRule="exact"/>
              <w:jc w:val="center"/>
              <w:rPr>
                <w:rFonts w:hint="default" w:cs="仿宋_GB2312" w:asciiTheme="minorEastAsia" w:hAnsiTheme="minorEastAsia" w:eastAsiaTheme="minorEastAsia"/>
                <w:color w:val="auto"/>
                <w:sz w:val="21"/>
                <w:szCs w:val="21"/>
                <w:highlight w:val="none"/>
                <w:vertAlign w:val="baseline"/>
                <w:lang w:val="en-US" w:eastAsia="zh-CN"/>
              </w:rPr>
            </w:pPr>
            <w:r>
              <w:rPr>
                <w:rFonts w:hint="eastAsia" w:cs="仿宋_GB2312" w:asciiTheme="minorEastAsia" w:hAnsiTheme="minorEastAsia" w:eastAsiaTheme="minorEastAsia"/>
                <w:color w:val="auto"/>
                <w:sz w:val="21"/>
                <w:szCs w:val="21"/>
                <w:highlight w:val="none"/>
                <w:vertAlign w:val="baseline"/>
                <w:lang w:val="en-US" w:eastAsia="zh-CN"/>
              </w:rPr>
              <w:t>3</w:t>
            </w:r>
          </w:p>
        </w:tc>
        <w:tc>
          <w:tcPr>
            <w:tcW w:w="2164" w:type="dxa"/>
            <w:vAlign w:val="center"/>
          </w:tcPr>
          <w:p w14:paraId="77D53F8B">
            <w:pPr>
              <w:spacing w:line="520" w:lineRule="exact"/>
              <w:jc w:val="center"/>
              <w:rPr>
                <w:rFonts w:hint="eastAsia" w:cs="仿宋_GB2312" w:asciiTheme="minorEastAsia" w:hAnsiTheme="minorEastAsia" w:eastAsiaTheme="minorEastAsia"/>
                <w:color w:val="auto"/>
                <w:sz w:val="21"/>
                <w:szCs w:val="21"/>
                <w:highlight w:val="none"/>
                <w:vertAlign w:val="baseline"/>
              </w:rPr>
            </w:pPr>
            <w:r>
              <w:rPr>
                <w:rFonts w:hint="eastAsia" w:cs="仿宋_GB2312" w:asciiTheme="minorEastAsia" w:hAnsiTheme="minorEastAsia" w:eastAsiaTheme="minorEastAsia"/>
                <w:color w:val="auto"/>
                <w:sz w:val="21"/>
                <w:szCs w:val="21"/>
                <w:highlight w:val="none"/>
                <w:vertAlign w:val="baseline"/>
              </w:rPr>
              <w:t>争议处理公平性</w:t>
            </w:r>
          </w:p>
        </w:tc>
        <w:tc>
          <w:tcPr>
            <w:tcW w:w="3972" w:type="dxa"/>
            <w:vAlign w:val="center"/>
          </w:tcPr>
          <w:p w14:paraId="31C04DF3">
            <w:pPr>
              <w:spacing w:line="520" w:lineRule="exact"/>
              <w:jc w:val="both"/>
              <w:rPr>
                <w:rFonts w:hint="eastAsia" w:cs="仿宋_GB2312" w:asciiTheme="minorEastAsia" w:hAnsiTheme="minorEastAsia" w:eastAsiaTheme="minorEastAsia"/>
                <w:color w:val="auto"/>
                <w:sz w:val="21"/>
                <w:szCs w:val="21"/>
                <w:highlight w:val="none"/>
                <w:vertAlign w:val="baseline"/>
              </w:rPr>
            </w:pPr>
            <w:r>
              <w:rPr>
                <w:rFonts w:hint="eastAsia" w:cs="仿宋_GB2312" w:asciiTheme="minorEastAsia" w:hAnsiTheme="minorEastAsia" w:eastAsiaTheme="minorEastAsia"/>
                <w:color w:val="auto"/>
                <w:sz w:val="21"/>
                <w:szCs w:val="21"/>
                <w:highlight w:val="none"/>
                <w:vertAlign w:val="baseline"/>
              </w:rPr>
              <w:t>发生争议时是否依据保险法、合同条款及行业惯例公平协商，是否存在利用优势地位强加不合理条件</w:t>
            </w:r>
          </w:p>
        </w:tc>
        <w:tc>
          <w:tcPr>
            <w:tcW w:w="2237" w:type="dxa"/>
            <w:vAlign w:val="center"/>
          </w:tcPr>
          <w:p w14:paraId="1F9C0C71">
            <w:pPr>
              <w:spacing w:line="520" w:lineRule="exact"/>
              <w:jc w:val="center"/>
              <w:rPr>
                <w:rFonts w:hint="eastAsia" w:cs="仿宋_GB2312" w:asciiTheme="minorEastAsia" w:hAnsiTheme="minorEastAsia" w:eastAsiaTheme="minorEastAsia"/>
                <w:color w:val="auto"/>
                <w:sz w:val="21"/>
                <w:szCs w:val="21"/>
                <w:highlight w:val="none"/>
                <w:vertAlign w:val="baseline"/>
              </w:rPr>
            </w:pPr>
            <w:r>
              <w:rPr>
                <w:rFonts w:hint="eastAsia" w:cs="仿宋_GB2312" w:asciiTheme="minorEastAsia" w:hAnsiTheme="minorEastAsia" w:eastAsiaTheme="minorEastAsia"/>
                <w:color w:val="auto"/>
                <w:sz w:val="21"/>
                <w:szCs w:val="21"/>
                <w:highlight w:val="none"/>
                <w:vertAlign w:val="baseline"/>
              </w:rPr>
              <w:t>非常满意（5分）；满意（3分）；一般（1分）；不满意（0分）</w:t>
            </w:r>
          </w:p>
        </w:tc>
        <w:tc>
          <w:tcPr>
            <w:tcW w:w="726" w:type="dxa"/>
            <w:vAlign w:val="center"/>
          </w:tcPr>
          <w:p w14:paraId="4C053B2E">
            <w:pPr>
              <w:spacing w:line="520" w:lineRule="exact"/>
              <w:jc w:val="center"/>
              <w:rPr>
                <w:rFonts w:hint="eastAsia" w:cs="仿宋_GB2312" w:asciiTheme="minorEastAsia" w:hAnsiTheme="minorEastAsia" w:eastAsiaTheme="minorEastAsia"/>
                <w:color w:val="auto"/>
                <w:sz w:val="21"/>
                <w:szCs w:val="21"/>
                <w:highlight w:val="none"/>
                <w:vertAlign w:val="baseline"/>
              </w:rPr>
            </w:pPr>
          </w:p>
        </w:tc>
      </w:tr>
      <w:tr w14:paraId="712EF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40" w:type="dxa"/>
            <w:gridSpan w:val="5"/>
          </w:tcPr>
          <w:p w14:paraId="5369263F">
            <w:pPr>
              <w:spacing w:line="520" w:lineRule="exact"/>
              <w:jc w:val="center"/>
              <w:rPr>
                <w:rFonts w:hint="eastAsia" w:cs="仿宋_GB2312" w:asciiTheme="minorEastAsia" w:hAnsiTheme="minorEastAsia" w:eastAsiaTheme="minorEastAsia"/>
                <w:b/>
                <w:bCs/>
                <w:color w:val="auto"/>
                <w:sz w:val="21"/>
                <w:szCs w:val="21"/>
                <w:highlight w:val="none"/>
                <w:vertAlign w:val="baseline"/>
              </w:rPr>
            </w:pPr>
            <w:r>
              <w:rPr>
                <w:rFonts w:hint="eastAsia" w:cs="仿宋_GB2312" w:asciiTheme="minorEastAsia" w:hAnsiTheme="minorEastAsia" w:eastAsiaTheme="minorEastAsia"/>
                <w:b/>
                <w:bCs/>
                <w:color w:val="auto"/>
                <w:sz w:val="21"/>
                <w:szCs w:val="21"/>
                <w:highlight w:val="none"/>
                <w:vertAlign w:val="baseline"/>
              </w:rPr>
              <w:t>定性考核总分（满分20分）： ____分（得分 = 上述4项得分之和）</w:t>
            </w:r>
          </w:p>
        </w:tc>
      </w:tr>
    </w:tbl>
    <w:p w14:paraId="1A17B696">
      <w:pPr>
        <w:spacing w:line="520" w:lineRule="exact"/>
        <w:ind w:firstLine="480" w:firstLineChars="200"/>
        <w:rPr>
          <w:rFonts w:hint="eastAsia" w:cs="仿宋_GB2312" w:asciiTheme="minorEastAsia" w:hAnsiTheme="minorEastAsia" w:eastAsiaTheme="minorEastAsia"/>
          <w:color w:val="auto"/>
          <w:sz w:val="24"/>
          <w:szCs w:val="24"/>
          <w:highlight w:val="none"/>
        </w:rPr>
      </w:pPr>
    </w:p>
    <w:tbl>
      <w:tblPr>
        <w:tblStyle w:val="3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223"/>
        <w:gridCol w:w="3223"/>
        <w:gridCol w:w="3223"/>
      </w:tblGrid>
      <w:tr w14:paraId="42AC5C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69" w:type="dxa"/>
            <w:gridSpan w:val="3"/>
          </w:tcPr>
          <w:p w14:paraId="62D2269F">
            <w:pPr>
              <w:spacing w:line="520" w:lineRule="exact"/>
              <w:ind w:firstLine="482" w:firstLineChars="200"/>
              <w:jc w:val="center"/>
              <w:rPr>
                <w:rFonts w:hint="eastAsia" w:cs="仿宋_GB2312" w:asciiTheme="minorEastAsia" w:hAnsiTheme="minorEastAsia" w:eastAsiaTheme="minorEastAsia"/>
                <w:b/>
                <w:bCs/>
                <w:color w:val="auto"/>
                <w:sz w:val="24"/>
                <w:szCs w:val="24"/>
                <w:highlight w:val="none"/>
                <w:vertAlign w:val="baseline"/>
              </w:rPr>
            </w:pPr>
            <w:r>
              <w:rPr>
                <w:rFonts w:hint="eastAsia" w:cs="仿宋_GB2312" w:asciiTheme="minorEastAsia" w:hAnsiTheme="minorEastAsia" w:eastAsiaTheme="minorEastAsia"/>
                <w:b/>
                <w:bCs/>
                <w:color w:val="auto"/>
                <w:sz w:val="24"/>
                <w:szCs w:val="24"/>
                <w:highlight w:val="none"/>
              </w:rPr>
              <w:t>第四部分：考核总评与续签建议</w:t>
            </w:r>
          </w:p>
        </w:tc>
      </w:tr>
      <w:tr w14:paraId="10A5E5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23" w:type="dxa"/>
          </w:tcPr>
          <w:p w14:paraId="48BABFDC">
            <w:pPr>
              <w:spacing w:line="520" w:lineRule="exact"/>
              <w:jc w:val="center"/>
              <w:rPr>
                <w:rFonts w:hint="eastAsia" w:cs="仿宋_GB2312" w:asciiTheme="minorEastAsia" w:hAnsiTheme="minorEastAsia" w:eastAsiaTheme="minorEastAsia"/>
                <w:b/>
                <w:bCs/>
                <w:color w:val="auto"/>
                <w:sz w:val="22"/>
                <w:szCs w:val="22"/>
                <w:highlight w:val="none"/>
                <w:vertAlign w:val="baseline"/>
              </w:rPr>
            </w:pPr>
            <w:r>
              <w:rPr>
                <w:rFonts w:hint="eastAsia" w:cs="仿宋_GB2312" w:asciiTheme="minorEastAsia" w:hAnsiTheme="minorEastAsia" w:eastAsiaTheme="minorEastAsia"/>
                <w:b/>
                <w:bCs/>
                <w:color w:val="auto"/>
                <w:sz w:val="22"/>
                <w:szCs w:val="22"/>
                <w:highlight w:val="none"/>
              </w:rPr>
              <w:t>考核模块</w:t>
            </w:r>
          </w:p>
        </w:tc>
        <w:tc>
          <w:tcPr>
            <w:tcW w:w="3223" w:type="dxa"/>
          </w:tcPr>
          <w:p w14:paraId="3660666F">
            <w:pPr>
              <w:spacing w:line="520" w:lineRule="exact"/>
              <w:jc w:val="center"/>
              <w:rPr>
                <w:rFonts w:hint="eastAsia" w:cs="仿宋_GB2312" w:asciiTheme="minorEastAsia" w:hAnsiTheme="minorEastAsia" w:eastAsiaTheme="minorEastAsia"/>
                <w:b/>
                <w:bCs/>
                <w:color w:val="auto"/>
                <w:sz w:val="22"/>
                <w:szCs w:val="22"/>
                <w:highlight w:val="none"/>
                <w:vertAlign w:val="baseline"/>
              </w:rPr>
            </w:pPr>
            <w:r>
              <w:rPr>
                <w:rFonts w:hint="eastAsia" w:cs="仿宋_GB2312" w:asciiTheme="minorEastAsia" w:hAnsiTheme="minorEastAsia" w:eastAsiaTheme="minorEastAsia"/>
                <w:b/>
                <w:bCs/>
                <w:color w:val="auto"/>
                <w:sz w:val="22"/>
                <w:szCs w:val="22"/>
                <w:highlight w:val="none"/>
              </w:rPr>
              <w:t>满分</w:t>
            </w:r>
          </w:p>
        </w:tc>
        <w:tc>
          <w:tcPr>
            <w:tcW w:w="3223" w:type="dxa"/>
          </w:tcPr>
          <w:p w14:paraId="6B63BA85">
            <w:pPr>
              <w:spacing w:line="520" w:lineRule="exact"/>
              <w:jc w:val="center"/>
              <w:rPr>
                <w:rFonts w:hint="eastAsia" w:cs="仿宋_GB2312" w:asciiTheme="minorEastAsia" w:hAnsiTheme="minorEastAsia" w:eastAsiaTheme="minorEastAsia"/>
                <w:b/>
                <w:bCs/>
                <w:color w:val="auto"/>
                <w:sz w:val="22"/>
                <w:szCs w:val="22"/>
                <w:highlight w:val="none"/>
                <w:vertAlign w:val="baseline"/>
              </w:rPr>
            </w:pPr>
            <w:r>
              <w:rPr>
                <w:rFonts w:hint="eastAsia" w:cs="仿宋_GB2312" w:asciiTheme="minorEastAsia" w:hAnsiTheme="minorEastAsia" w:eastAsiaTheme="minorEastAsia"/>
                <w:b/>
                <w:bCs/>
                <w:color w:val="auto"/>
                <w:sz w:val="22"/>
                <w:szCs w:val="22"/>
                <w:highlight w:val="none"/>
              </w:rPr>
              <w:t>实际得分</w:t>
            </w:r>
          </w:p>
        </w:tc>
      </w:tr>
      <w:tr w14:paraId="0C62E0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23" w:type="dxa"/>
          </w:tcPr>
          <w:p w14:paraId="45C156B1">
            <w:pPr>
              <w:spacing w:line="520" w:lineRule="exact"/>
              <w:jc w:val="center"/>
              <w:rPr>
                <w:rFonts w:hint="eastAsia" w:cs="仿宋_GB2312" w:asciiTheme="minorEastAsia" w:hAnsiTheme="minorEastAsia" w:eastAsiaTheme="minorEastAsia"/>
                <w:color w:val="auto"/>
                <w:sz w:val="22"/>
                <w:szCs w:val="22"/>
                <w:highlight w:val="none"/>
                <w:vertAlign w:val="baseline"/>
              </w:rPr>
            </w:pPr>
            <w:r>
              <w:rPr>
                <w:rFonts w:hint="eastAsia" w:cs="仿宋_GB2312" w:asciiTheme="minorEastAsia" w:hAnsiTheme="minorEastAsia" w:eastAsiaTheme="minorEastAsia"/>
                <w:color w:val="auto"/>
                <w:sz w:val="22"/>
                <w:szCs w:val="22"/>
                <w:highlight w:val="none"/>
              </w:rPr>
              <w:t>一票否决项</w:t>
            </w:r>
          </w:p>
        </w:tc>
        <w:tc>
          <w:tcPr>
            <w:tcW w:w="3223" w:type="dxa"/>
          </w:tcPr>
          <w:p w14:paraId="6FF8C561">
            <w:pPr>
              <w:spacing w:line="520" w:lineRule="exact"/>
              <w:jc w:val="center"/>
              <w:rPr>
                <w:rFonts w:hint="eastAsia" w:cs="仿宋_GB2312" w:asciiTheme="minorEastAsia" w:hAnsiTheme="minorEastAsia" w:eastAsiaTheme="minorEastAsia"/>
                <w:color w:val="auto"/>
                <w:sz w:val="22"/>
                <w:szCs w:val="22"/>
                <w:highlight w:val="none"/>
                <w:vertAlign w:val="baseline"/>
                <w:lang w:val="en-US" w:eastAsia="zh-CN"/>
              </w:rPr>
            </w:pPr>
            <w:r>
              <w:rPr>
                <w:rFonts w:hint="eastAsia" w:cs="仿宋_GB2312" w:asciiTheme="minorEastAsia" w:hAnsiTheme="minorEastAsia" w:eastAsiaTheme="minorEastAsia"/>
                <w:color w:val="auto"/>
                <w:sz w:val="22"/>
                <w:szCs w:val="22"/>
                <w:highlight w:val="none"/>
                <w:vertAlign w:val="baseline"/>
                <w:lang w:val="en-US" w:eastAsia="zh-CN"/>
              </w:rPr>
              <w:t>/</w:t>
            </w:r>
          </w:p>
        </w:tc>
        <w:tc>
          <w:tcPr>
            <w:tcW w:w="3223" w:type="dxa"/>
          </w:tcPr>
          <w:p w14:paraId="517D3A89">
            <w:pPr>
              <w:spacing w:line="520" w:lineRule="exact"/>
              <w:jc w:val="both"/>
              <w:rPr>
                <w:rFonts w:hint="eastAsia" w:cs="仿宋_GB2312" w:asciiTheme="minorEastAsia" w:hAnsiTheme="minorEastAsia" w:eastAsiaTheme="minorEastAsia"/>
                <w:color w:val="auto"/>
                <w:sz w:val="22"/>
                <w:szCs w:val="22"/>
                <w:highlight w:val="none"/>
                <w:vertAlign w:val="baseline"/>
              </w:rPr>
            </w:pPr>
            <w:r>
              <w:rPr>
                <w:rFonts w:hint="eastAsia" w:cs="仿宋_GB2312" w:asciiTheme="minorEastAsia" w:hAnsiTheme="minorEastAsia" w:eastAsiaTheme="minorEastAsia"/>
                <w:color w:val="auto"/>
                <w:sz w:val="22"/>
                <w:szCs w:val="22"/>
                <w:highlight w:val="none"/>
              </w:rPr>
              <w:t>□ 合格 / □ 不合格</w:t>
            </w:r>
          </w:p>
        </w:tc>
      </w:tr>
      <w:tr w14:paraId="128C3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3223" w:type="dxa"/>
          </w:tcPr>
          <w:p w14:paraId="72B2AA76">
            <w:pPr>
              <w:spacing w:line="520" w:lineRule="exact"/>
              <w:jc w:val="center"/>
              <w:rPr>
                <w:rFonts w:hint="eastAsia" w:cs="仿宋_GB2312" w:asciiTheme="minorEastAsia" w:hAnsiTheme="minorEastAsia" w:eastAsiaTheme="minorEastAsia"/>
                <w:color w:val="auto"/>
                <w:sz w:val="22"/>
                <w:szCs w:val="22"/>
                <w:highlight w:val="none"/>
                <w:vertAlign w:val="baseline"/>
              </w:rPr>
            </w:pPr>
            <w:r>
              <w:rPr>
                <w:rFonts w:hint="eastAsia" w:cs="仿宋_GB2312" w:asciiTheme="minorEastAsia" w:hAnsiTheme="minorEastAsia" w:eastAsiaTheme="minorEastAsia"/>
                <w:color w:val="auto"/>
                <w:sz w:val="22"/>
                <w:szCs w:val="22"/>
                <w:highlight w:val="none"/>
              </w:rPr>
              <w:t>定量考核指标</w:t>
            </w:r>
          </w:p>
        </w:tc>
        <w:tc>
          <w:tcPr>
            <w:tcW w:w="3223" w:type="dxa"/>
          </w:tcPr>
          <w:p w14:paraId="720F9630">
            <w:pPr>
              <w:spacing w:line="520" w:lineRule="exact"/>
              <w:jc w:val="center"/>
              <w:rPr>
                <w:rFonts w:hint="eastAsia" w:cs="仿宋_GB2312" w:asciiTheme="minorEastAsia" w:hAnsiTheme="minorEastAsia" w:eastAsiaTheme="minorEastAsia"/>
                <w:color w:val="auto"/>
                <w:sz w:val="22"/>
                <w:szCs w:val="22"/>
                <w:highlight w:val="none"/>
                <w:vertAlign w:val="baseline"/>
              </w:rPr>
            </w:pPr>
            <w:r>
              <w:rPr>
                <w:rFonts w:hint="eastAsia" w:cs="仿宋_GB2312" w:asciiTheme="minorEastAsia" w:hAnsiTheme="minorEastAsia" w:eastAsiaTheme="minorEastAsia"/>
                <w:color w:val="auto"/>
                <w:sz w:val="22"/>
                <w:szCs w:val="22"/>
                <w:highlight w:val="none"/>
              </w:rPr>
              <w:t>80分</w:t>
            </w:r>
          </w:p>
        </w:tc>
        <w:tc>
          <w:tcPr>
            <w:tcW w:w="3223" w:type="dxa"/>
          </w:tcPr>
          <w:p w14:paraId="152AE897">
            <w:pPr>
              <w:spacing w:line="520" w:lineRule="exact"/>
              <w:jc w:val="both"/>
              <w:rPr>
                <w:rFonts w:hint="eastAsia" w:cs="仿宋_GB2312" w:asciiTheme="minorEastAsia" w:hAnsiTheme="minorEastAsia" w:eastAsiaTheme="minorEastAsia"/>
                <w:color w:val="auto"/>
                <w:sz w:val="22"/>
                <w:szCs w:val="22"/>
                <w:highlight w:val="none"/>
                <w:vertAlign w:val="baseline"/>
              </w:rPr>
            </w:pPr>
            <w:r>
              <w:rPr>
                <w:rFonts w:hint="eastAsia" w:cs="仿宋_GB2312" w:asciiTheme="minorEastAsia" w:hAnsiTheme="minorEastAsia" w:eastAsiaTheme="minorEastAsia"/>
                <w:color w:val="auto"/>
                <w:sz w:val="22"/>
                <w:szCs w:val="22"/>
                <w:highlight w:val="none"/>
              </w:rPr>
              <w:t>____分</w:t>
            </w:r>
          </w:p>
        </w:tc>
      </w:tr>
      <w:tr w14:paraId="46455E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23" w:type="dxa"/>
          </w:tcPr>
          <w:p w14:paraId="3596FA32">
            <w:pPr>
              <w:spacing w:line="520" w:lineRule="exact"/>
              <w:jc w:val="center"/>
              <w:rPr>
                <w:rFonts w:hint="eastAsia" w:cs="仿宋_GB2312" w:asciiTheme="minorEastAsia" w:hAnsiTheme="minorEastAsia" w:eastAsiaTheme="minorEastAsia"/>
                <w:color w:val="auto"/>
                <w:sz w:val="22"/>
                <w:szCs w:val="22"/>
                <w:highlight w:val="none"/>
                <w:vertAlign w:val="baseline"/>
              </w:rPr>
            </w:pPr>
            <w:r>
              <w:rPr>
                <w:rFonts w:hint="eastAsia" w:cs="仿宋_GB2312" w:asciiTheme="minorEastAsia" w:hAnsiTheme="minorEastAsia" w:eastAsiaTheme="minorEastAsia"/>
                <w:color w:val="auto"/>
                <w:sz w:val="22"/>
                <w:szCs w:val="22"/>
                <w:highlight w:val="none"/>
              </w:rPr>
              <w:t>定性考核指标</w:t>
            </w:r>
          </w:p>
        </w:tc>
        <w:tc>
          <w:tcPr>
            <w:tcW w:w="3223" w:type="dxa"/>
          </w:tcPr>
          <w:p w14:paraId="2F4772AE">
            <w:pPr>
              <w:spacing w:line="520" w:lineRule="exact"/>
              <w:jc w:val="center"/>
              <w:rPr>
                <w:rFonts w:hint="eastAsia" w:cs="仿宋_GB2312" w:asciiTheme="minorEastAsia" w:hAnsiTheme="minorEastAsia" w:eastAsiaTheme="minorEastAsia"/>
                <w:color w:val="auto"/>
                <w:sz w:val="22"/>
                <w:szCs w:val="22"/>
                <w:highlight w:val="none"/>
                <w:vertAlign w:val="baseline"/>
              </w:rPr>
            </w:pPr>
            <w:r>
              <w:rPr>
                <w:rFonts w:hint="eastAsia" w:cs="仿宋_GB2312" w:asciiTheme="minorEastAsia" w:hAnsiTheme="minorEastAsia" w:eastAsiaTheme="minorEastAsia"/>
                <w:color w:val="auto"/>
                <w:sz w:val="22"/>
                <w:szCs w:val="22"/>
                <w:highlight w:val="none"/>
              </w:rPr>
              <w:t>20分</w:t>
            </w:r>
          </w:p>
        </w:tc>
        <w:tc>
          <w:tcPr>
            <w:tcW w:w="3223" w:type="dxa"/>
          </w:tcPr>
          <w:p w14:paraId="1ADF26D6">
            <w:pPr>
              <w:spacing w:line="520" w:lineRule="exact"/>
              <w:jc w:val="both"/>
              <w:rPr>
                <w:rFonts w:hint="eastAsia" w:cs="仿宋_GB2312" w:asciiTheme="minorEastAsia" w:hAnsiTheme="minorEastAsia" w:eastAsiaTheme="minorEastAsia"/>
                <w:color w:val="auto"/>
                <w:sz w:val="22"/>
                <w:szCs w:val="22"/>
                <w:highlight w:val="none"/>
                <w:vertAlign w:val="baseline"/>
              </w:rPr>
            </w:pPr>
            <w:r>
              <w:rPr>
                <w:rFonts w:hint="eastAsia" w:cs="仿宋_GB2312" w:asciiTheme="minorEastAsia" w:hAnsiTheme="minorEastAsia" w:eastAsiaTheme="minorEastAsia"/>
                <w:color w:val="auto"/>
                <w:sz w:val="22"/>
                <w:szCs w:val="22"/>
                <w:highlight w:val="none"/>
              </w:rPr>
              <w:t>____分</w:t>
            </w:r>
          </w:p>
        </w:tc>
      </w:tr>
      <w:tr w14:paraId="2B2C3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23" w:type="dxa"/>
          </w:tcPr>
          <w:p w14:paraId="0BD6EA84">
            <w:pPr>
              <w:spacing w:line="520" w:lineRule="exact"/>
              <w:jc w:val="center"/>
              <w:rPr>
                <w:rFonts w:hint="eastAsia" w:cs="仿宋_GB2312" w:asciiTheme="minorEastAsia" w:hAnsiTheme="minorEastAsia" w:eastAsiaTheme="minorEastAsia"/>
                <w:color w:val="auto"/>
                <w:sz w:val="22"/>
                <w:szCs w:val="22"/>
                <w:highlight w:val="none"/>
              </w:rPr>
            </w:pPr>
            <w:r>
              <w:rPr>
                <w:rFonts w:hint="eastAsia" w:cs="仿宋_GB2312" w:asciiTheme="minorEastAsia" w:hAnsiTheme="minorEastAsia" w:eastAsiaTheme="minorEastAsia"/>
                <w:color w:val="auto"/>
                <w:sz w:val="22"/>
                <w:szCs w:val="22"/>
                <w:highlight w:val="none"/>
              </w:rPr>
              <w:t>综合总分</w:t>
            </w:r>
          </w:p>
        </w:tc>
        <w:tc>
          <w:tcPr>
            <w:tcW w:w="3223" w:type="dxa"/>
          </w:tcPr>
          <w:p w14:paraId="120A8318">
            <w:pPr>
              <w:spacing w:line="520" w:lineRule="exact"/>
              <w:jc w:val="center"/>
              <w:rPr>
                <w:rFonts w:hint="default" w:cs="仿宋_GB2312" w:asciiTheme="minorEastAsia" w:hAnsiTheme="minorEastAsia" w:eastAsiaTheme="minorEastAsia"/>
                <w:color w:val="auto"/>
                <w:sz w:val="22"/>
                <w:szCs w:val="22"/>
                <w:highlight w:val="none"/>
                <w:vertAlign w:val="baseline"/>
                <w:lang w:val="en-US" w:eastAsia="zh-CN"/>
              </w:rPr>
            </w:pPr>
            <w:r>
              <w:rPr>
                <w:rFonts w:hint="eastAsia" w:cs="仿宋_GB2312" w:asciiTheme="minorEastAsia" w:hAnsiTheme="minorEastAsia" w:eastAsiaTheme="minorEastAsia"/>
                <w:color w:val="auto"/>
                <w:sz w:val="22"/>
                <w:szCs w:val="22"/>
                <w:highlight w:val="none"/>
                <w:vertAlign w:val="baseline"/>
                <w:lang w:val="en-US" w:eastAsia="zh-CN"/>
              </w:rPr>
              <w:t>100分</w:t>
            </w:r>
          </w:p>
        </w:tc>
        <w:tc>
          <w:tcPr>
            <w:tcW w:w="3223" w:type="dxa"/>
          </w:tcPr>
          <w:p w14:paraId="578BB81C">
            <w:pPr>
              <w:spacing w:line="520" w:lineRule="exact"/>
              <w:jc w:val="center"/>
              <w:rPr>
                <w:rFonts w:hint="eastAsia" w:cs="仿宋_GB2312" w:asciiTheme="minorEastAsia" w:hAnsiTheme="minorEastAsia" w:eastAsiaTheme="minorEastAsia"/>
                <w:color w:val="auto"/>
                <w:sz w:val="22"/>
                <w:szCs w:val="22"/>
                <w:highlight w:val="none"/>
                <w:vertAlign w:val="baseline"/>
              </w:rPr>
            </w:pPr>
            <w:r>
              <w:rPr>
                <w:rFonts w:hint="eastAsia" w:cs="仿宋_GB2312" w:asciiTheme="minorEastAsia" w:hAnsiTheme="minorEastAsia" w:eastAsiaTheme="minorEastAsia"/>
                <w:color w:val="auto"/>
                <w:sz w:val="22"/>
                <w:szCs w:val="22"/>
                <w:highlight w:val="none"/>
              </w:rPr>
              <w:t>____分（定量得分 + 定性得分）</w:t>
            </w:r>
          </w:p>
        </w:tc>
      </w:tr>
      <w:tr w14:paraId="250433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69" w:type="dxa"/>
            <w:gridSpan w:val="3"/>
          </w:tcPr>
          <w:p w14:paraId="332CC2E4">
            <w:pPr>
              <w:spacing w:line="520" w:lineRule="exact"/>
              <w:ind w:firstLine="440" w:firstLineChars="200"/>
              <w:rPr>
                <w:rFonts w:hint="eastAsia" w:cs="仿宋_GB2312" w:asciiTheme="minorEastAsia" w:hAnsiTheme="minorEastAsia" w:eastAsiaTheme="minorEastAsia"/>
                <w:color w:val="auto"/>
                <w:sz w:val="22"/>
                <w:szCs w:val="22"/>
                <w:highlight w:val="none"/>
              </w:rPr>
            </w:pPr>
            <w:r>
              <w:rPr>
                <w:rFonts w:hint="eastAsia" w:cs="仿宋_GB2312" w:asciiTheme="minorEastAsia" w:hAnsiTheme="minorEastAsia" w:eastAsiaTheme="minorEastAsia"/>
                <w:color w:val="auto"/>
                <w:sz w:val="22"/>
                <w:szCs w:val="22"/>
                <w:highlight w:val="none"/>
              </w:rPr>
              <w:t>考核等级标准：</w:t>
            </w:r>
          </w:p>
          <w:p w14:paraId="2E27EA20">
            <w:pPr>
              <w:spacing w:line="520" w:lineRule="exact"/>
              <w:ind w:firstLine="440" w:firstLineChars="200"/>
              <w:rPr>
                <w:rFonts w:hint="eastAsia" w:cs="仿宋_GB2312" w:asciiTheme="minorEastAsia" w:hAnsiTheme="minorEastAsia" w:eastAsiaTheme="minorEastAsia"/>
                <w:color w:val="auto"/>
                <w:sz w:val="22"/>
                <w:szCs w:val="22"/>
                <w:highlight w:val="none"/>
              </w:rPr>
            </w:pPr>
            <w:r>
              <w:rPr>
                <w:rFonts w:hint="eastAsia" w:cs="仿宋_GB2312" w:asciiTheme="minorEastAsia" w:hAnsiTheme="minorEastAsia" w:eastAsiaTheme="minorEastAsia"/>
                <w:color w:val="auto"/>
                <w:sz w:val="22"/>
                <w:szCs w:val="22"/>
                <w:highlight w:val="none"/>
              </w:rPr>
              <w:t>优秀（90分及以上）：服务质量优异，</w:t>
            </w:r>
            <w:r>
              <w:rPr>
                <w:rFonts w:hint="eastAsia" w:cs="仿宋_GB2312" w:asciiTheme="minorEastAsia" w:hAnsiTheme="minorEastAsia" w:eastAsiaTheme="minorEastAsia"/>
                <w:color w:val="auto"/>
                <w:sz w:val="22"/>
                <w:szCs w:val="22"/>
                <w:highlight w:val="none"/>
                <w:lang w:val="en-US" w:eastAsia="zh-CN"/>
              </w:rPr>
              <w:t>按原条件</w:t>
            </w:r>
            <w:r>
              <w:rPr>
                <w:rFonts w:hint="eastAsia" w:cs="仿宋_GB2312" w:asciiTheme="minorEastAsia" w:hAnsiTheme="minorEastAsia" w:eastAsiaTheme="minorEastAsia"/>
                <w:color w:val="auto"/>
                <w:sz w:val="22"/>
                <w:szCs w:val="22"/>
                <w:highlight w:val="none"/>
              </w:rPr>
              <w:t>续签。</w:t>
            </w:r>
          </w:p>
          <w:p w14:paraId="597A702C">
            <w:pPr>
              <w:spacing w:line="520" w:lineRule="exact"/>
              <w:ind w:firstLine="440" w:firstLineChars="200"/>
              <w:rPr>
                <w:rFonts w:hint="eastAsia" w:cs="仿宋_GB2312" w:asciiTheme="minorEastAsia" w:hAnsiTheme="minorEastAsia" w:eastAsiaTheme="minorEastAsia"/>
                <w:color w:val="auto"/>
                <w:sz w:val="22"/>
                <w:szCs w:val="22"/>
                <w:highlight w:val="none"/>
                <w:lang w:eastAsia="zh-CN"/>
              </w:rPr>
            </w:pPr>
            <w:r>
              <w:rPr>
                <w:rFonts w:hint="eastAsia" w:cs="仿宋_GB2312" w:asciiTheme="minorEastAsia" w:hAnsiTheme="minorEastAsia" w:eastAsiaTheme="minorEastAsia"/>
                <w:color w:val="auto"/>
                <w:sz w:val="22"/>
                <w:szCs w:val="22"/>
                <w:highlight w:val="none"/>
              </w:rPr>
              <w:t xml:space="preserve">合格（60分 - </w:t>
            </w:r>
            <w:r>
              <w:rPr>
                <w:rFonts w:hint="eastAsia" w:cs="仿宋_GB2312" w:asciiTheme="minorEastAsia" w:hAnsiTheme="minorEastAsia" w:eastAsiaTheme="minorEastAsia"/>
                <w:color w:val="auto"/>
                <w:sz w:val="22"/>
                <w:szCs w:val="22"/>
                <w:highlight w:val="none"/>
                <w:lang w:val="en-US" w:eastAsia="zh-CN"/>
              </w:rPr>
              <w:t>90</w:t>
            </w:r>
            <w:r>
              <w:rPr>
                <w:rFonts w:hint="eastAsia" w:cs="仿宋_GB2312" w:asciiTheme="minorEastAsia" w:hAnsiTheme="minorEastAsia" w:eastAsiaTheme="minorEastAsia"/>
                <w:color w:val="auto"/>
                <w:sz w:val="22"/>
                <w:szCs w:val="22"/>
                <w:highlight w:val="none"/>
              </w:rPr>
              <w:t>分）：存在不足，要求保险人提交整改方案，</w:t>
            </w:r>
            <w:r>
              <w:rPr>
                <w:rFonts w:hint="eastAsia" w:cs="仿宋_GB2312" w:asciiTheme="minorEastAsia" w:hAnsiTheme="minorEastAsia" w:eastAsiaTheme="minorEastAsia"/>
                <w:color w:val="auto"/>
                <w:sz w:val="22"/>
                <w:szCs w:val="22"/>
                <w:highlight w:val="none"/>
                <w:lang w:eastAsia="zh-CN"/>
              </w:rPr>
              <w:t>并经发包人复核认可后</w:t>
            </w:r>
            <w:r>
              <w:rPr>
                <w:rFonts w:hint="eastAsia" w:cs="仿宋_GB2312" w:asciiTheme="minorEastAsia" w:hAnsiTheme="minorEastAsia" w:eastAsiaTheme="minorEastAsia"/>
                <w:color w:val="auto"/>
                <w:sz w:val="22"/>
                <w:szCs w:val="22"/>
                <w:highlight w:val="none"/>
              </w:rPr>
              <w:t>可考虑续签</w:t>
            </w:r>
            <w:r>
              <w:rPr>
                <w:rFonts w:hint="eastAsia" w:cs="仿宋_GB2312" w:asciiTheme="minorEastAsia" w:hAnsiTheme="minorEastAsia" w:eastAsiaTheme="minorEastAsia"/>
                <w:color w:val="auto"/>
                <w:sz w:val="22"/>
                <w:szCs w:val="22"/>
                <w:highlight w:val="none"/>
                <w:lang w:eastAsia="zh-CN"/>
              </w:rPr>
              <w:t>，若整改不到位或不及时则发包人不予续签。</w:t>
            </w:r>
          </w:p>
          <w:p w14:paraId="68901AC1">
            <w:pPr>
              <w:spacing w:line="520" w:lineRule="exact"/>
              <w:ind w:firstLine="440" w:firstLineChars="200"/>
              <w:rPr>
                <w:rFonts w:hint="eastAsia" w:cs="仿宋_GB2312" w:asciiTheme="minorEastAsia" w:hAnsiTheme="minorEastAsia" w:eastAsiaTheme="minorEastAsia"/>
                <w:color w:val="auto"/>
                <w:sz w:val="22"/>
                <w:szCs w:val="22"/>
                <w:highlight w:val="none"/>
                <w:lang w:eastAsia="zh-CN"/>
              </w:rPr>
            </w:pPr>
            <w:r>
              <w:rPr>
                <w:rFonts w:hint="eastAsia" w:cs="仿宋_GB2312" w:asciiTheme="minorEastAsia" w:hAnsiTheme="minorEastAsia" w:eastAsiaTheme="minorEastAsia"/>
                <w:color w:val="auto"/>
                <w:sz w:val="22"/>
                <w:szCs w:val="22"/>
                <w:highlight w:val="none"/>
              </w:rPr>
              <w:t>不合格（60分以下或触发一票否决）：不予续签</w:t>
            </w:r>
            <w:r>
              <w:rPr>
                <w:rFonts w:hint="eastAsia" w:cs="仿宋_GB2312" w:asciiTheme="minorEastAsia" w:hAnsiTheme="minorEastAsia" w:eastAsiaTheme="minorEastAsia"/>
                <w:color w:val="auto"/>
                <w:sz w:val="22"/>
                <w:szCs w:val="22"/>
                <w:highlight w:val="none"/>
                <w:lang w:eastAsia="zh-CN"/>
              </w:rPr>
              <w:t>。</w:t>
            </w:r>
          </w:p>
        </w:tc>
      </w:tr>
    </w:tbl>
    <w:p w14:paraId="7B17EB8A">
      <w:pPr>
        <w:spacing w:line="520" w:lineRule="exact"/>
        <w:ind w:firstLine="440" w:firstLineChars="200"/>
        <w:rPr>
          <w:rFonts w:hint="eastAsia" w:cs="仿宋_GB2312" w:asciiTheme="minorEastAsia" w:hAnsiTheme="minorEastAsia" w:eastAsiaTheme="minorEastAsia"/>
          <w:color w:val="auto"/>
          <w:sz w:val="22"/>
          <w:szCs w:val="22"/>
          <w:highlight w:val="none"/>
        </w:rPr>
      </w:pPr>
    </w:p>
    <w:p w14:paraId="49CF1096">
      <w:pPr>
        <w:rPr>
          <w:rFonts w:hint="eastAsia" w:ascii="宋体" w:hAnsi="宋体" w:eastAsia="宋体" w:cs="宋体"/>
          <w:color w:val="auto"/>
          <w:highlight w:val="none"/>
        </w:rPr>
      </w:pPr>
    </w:p>
    <w:p w14:paraId="0AC92CC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color w:val="auto"/>
          <w:sz w:val="24"/>
          <w:szCs w:val="24"/>
          <w:highlight w:val="none"/>
          <w:lang w:val="en-US" w:eastAsia="zh-CN"/>
        </w:rPr>
      </w:pPr>
    </w:p>
    <w:p w14:paraId="0AAFC61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kern w:val="0"/>
          <w:sz w:val="24"/>
          <w:szCs w:val="24"/>
          <w:highlight w:val="none"/>
          <w:lang w:val="en-US" w:eastAsia="zh-CN" w:bidi="ar"/>
        </w:rPr>
        <w:sectPr>
          <w:headerReference r:id="rId4" w:type="default"/>
          <w:footerReference r:id="rId5" w:type="default"/>
          <w:pgSz w:w="11907" w:h="16839"/>
          <w:pgMar w:top="1431" w:right="1036" w:bottom="1148" w:left="1418" w:header="0" w:footer="988" w:gutter="0"/>
          <w:pgNumType w:fmt="decimal"/>
          <w:cols w:space="720" w:num="1"/>
        </w:sectPr>
      </w:pPr>
      <w:r>
        <w:rPr>
          <w:rFonts w:hint="eastAsia" w:ascii="宋体" w:hAnsi="宋体" w:eastAsia="宋体" w:cs="宋体"/>
          <w:b/>
          <w:bCs/>
          <w:color w:val="auto"/>
          <w:sz w:val="24"/>
          <w:szCs w:val="24"/>
          <w:highlight w:val="none"/>
          <w:lang w:val="en-US" w:eastAsia="zh-CN"/>
        </w:rPr>
        <w:t>注：</w:t>
      </w:r>
      <w:r>
        <w:rPr>
          <w:rFonts w:hint="eastAsia" w:ascii="宋体" w:hAnsi="宋体" w:eastAsia="宋体" w:cs="宋体"/>
          <w:b/>
          <w:bCs/>
          <w:color w:val="auto"/>
          <w:sz w:val="24"/>
          <w:szCs w:val="24"/>
          <w:highlight w:val="none"/>
        </w:rPr>
        <w:t>供应商的响应报价须包含上述所有服务内容，合同执行中不再另行支付</w:t>
      </w:r>
      <w:r>
        <w:rPr>
          <w:rFonts w:hint="eastAsia" w:ascii="宋体" w:hAnsi="宋体" w:eastAsia="宋体" w:cs="宋体"/>
          <w:b/>
          <w:bCs/>
          <w:color w:val="auto"/>
          <w:sz w:val="24"/>
          <w:szCs w:val="24"/>
          <w:highlight w:val="none"/>
          <w:lang w:eastAsia="zh-CN"/>
        </w:rPr>
        <w:t>。</w:t>
      </w:r>
    </w:p>
    <w:p w14:paraId="7864C41E">
      <w:pPr>
        <w:jc w:val="center"/>
        <w:rPr>
          <w:rFonts w:ascii="宋体" w:cs="宋体"/>
          <w:b/>
          <w:bCs/>
          <w:sz w:val="24"/>
          <w:szCs w:val="24"/>
          <w:highlight w:val="none"/>
        </w:rPr>
      </w:pPr>
      <w:bookmarkStart w:id="104" w:name="_Toc31618"/>
      <w:bookmarkStart w:id="105" w:name="_Toc16717"/>
      <w:r>
        <w:rPr>
          <w:rStyle w:val="112"/>
          <w:rFonts w:hint="eastAsia" w:ascii="宋体" w:hAnsi="宋体" w:eastAsia="宋体" w:cs="宋体"/>
          <w:sz w:val="28"/>
          <w:szCs w:val="28"/>
          <w:highlight w:val="none"/>
        </w:rPr>
        <w:t>四、评审方法</w:t>
      </w:r>
      <w:bookmarkEnd w:id="104"/>
    </w:p>
    <w:p w14:paraId="68F22A9B">
      <w:pPr>
        <w:keepNext w:val="0"/>
        <w:keepLines w:val="0"/>
        <w:pageBreakBefore w:val="0"/>
        <w:widowControl w:val="0"/>
        <w:kinsoku/>
        <w:overflowPunct/>
        <w:topLinePunct w:val="0"/>
        <w:autoSpaceDE/>
        <w:autoSpaceDN/>
        <w:bidi w:val="0"/>
        <w:adjustRightInd/>
        <w:snapToGrid/>
        <w:spacing w:line="440" w:lineRule="exact"/>
        <w:ind w:firstLine="474" w:firstLineChars="200"/>
        <w:textAlignment w:val="auto"/>
        <w:outlineLvl w:val="0"/>
        <w:rPr>
          <w:rFonts w:hint="eastAsia" w:ascii="宋体" w:hAnsi="宋体" w:eastAsia="宋体" w:cs="宋体"/>
          <w:b/>
          <w:bCs/>
          <w:sz w:val="24"/>
          <w:szCs w:val="24"/>
          <w:highlight w:val="none"/>
          <w:u w:val="none"/>
        </w:rPr>
      </w:pPr>
      <w:r>
        <w:rPr>
          <w:rFonts w:hint="eastAsia" w:ascii="宋体" w:hAnsi="宋体" w:eastAsia="宋体" w:cs="宋体"/>
          <w:b/>
          <w:bCs/>
          <w:spacing w:val="-2"/>
          <w:sz w:val="24"/>
          <w:szCs w:val="24"/>
          <w:highlight w:val="none"/>
          <w:u w:val="none"/>
          <w:lang w:eastAsia="zh-CN"/>
        </w:rPr>
        <w:t>（一）</w:t>
      </w:r>
      <w:r>
        <w:rPr>
          <w:rFonts w:hint="eastAsia" w:ascii="宋体" w:hAnsi="宋体" w:eastAsia="宋体" w:cs="宋体"/>
          <w:b/>
          <w:bCs/>
          <w:spacing w:val="-2"/>
          <w:sz w:val="24"/>
          <w:szCs w:val="24"/>
          <w:highlight w:val="none"/>
          <w:u w:val="none"/>
        </w:rPr>
        <w:t>资格</w:t>
      </w:r>
      <w:r>
        <w:rPr>
          <w:rFonts w:hint="eastAsia" w:ascii="宋体" w:hAnsi="宋体" w:cs="宋体"/>
          <w:b/>
          <w:bCs/>
          <w:spacing w:val="-2"/>
          <w:sz w:val="24"/>
          <w:szCs w:val="24"/>
          <w:highlight w:val="none"/>
          <w:u w:val="none"/>
          <w:lang w:eastAsia="zh-CN"/>
        </w:rPr>
        <w:t>及实质性响应</w:t>
      </w:r>
      <w:r>
        <w:rPr>
          <w:rFonts w:hint="eastAsia" w:ascii="宋体" w:hAnsi="宋体" w:eastAsia="宋体" w:cs="宋体"/>
          <w:b/>
          <w:bCs/>
          <w:spacing w:val="-2"/>
          <w:sz w:val="24"/>
          <w:szCs w:val="24"/>
          <w:highlight w:val="none"/>
          <w:u w:val="none"/>
        </w:rPr>
        <w:t>审查</w:t>
      </w:r>
    </w:p>
    <w:p w14:paraId="7492CCA4">
      <w:pPr>
        <w:keepNext w:val="0"/>
        <w:keepLines w:val="0"/>
        <w:pageBreakBefore w:val="0"/>
        <w:widowControl w:val="0"/>
        <w:numPr>
          <w:ilvl w:val="0"/>
          <w:numId w:val="0"/>
        </w:numPr>
        <w:kinsoku/>
        <w:wordWrap w:val="0"/>
        <w:overflowPunct/>
        <w:topLinePunct w:val="0"/>
        <w:autoSpaceDE/>
        <w:autoSpaceDN/>
        <w:bidi w:val="0"/>
        <w:adjustRightInd/>
        <w:snapToGrid/>
        <w:spacing w:line="440" w:lineRule="exact"/>
        <w:ind w:right="0" w:rightChars="0" w:firstLine="480" w:firstLineChars="200"/>
        <w:jc w:val="both"/>
        <w:textAlignment w:val="auto"/>
        <w:outlineLvl w:val="9"/>
        <w:rPr>
          <w:rFonts w:hint="eastAsia" w:ascii="宋体" w:hAnsi="宋体" w:eastAsia="宋体" w:cs="宋体"/>
          <w:sz w:val="24"/>
          <w:szCs w:val="24"/>
          <w:highlight w:val="none"/>
          <w:u w:val="none"/>
        </w:rPr>
      </w:pPr>
      <w:r>
        <w:rPr>
          <w:rFonts w:hint="eastAsia" w:ascii="宋体" w:hAnsi="宋体" w:eastAsia="宋体" w:cs="宋体"/>
          <w:spacing w:val="0"/>
          <w:w w:val="100"/>
          <w:position w:val="0"/>
          <w:sz w:val="24"/>
          <w:szCs w:val="24"/>
          <w:highlight w:val="none"/>
          <w:u w:val="none"/>
          <w:lang w:val="en-US" w:eastAsia="zh-CN"/>
        </w:rPr>
        <w:t>评审小组对供应商的资格及实质性响应情况进行审查，审查响应文件是否响应了发包文件的资格及实质性响应要求。</w:t>
      </w:r>
      <w:r>
        <w:rPr>
          <w:rFonts w:hint="eastAsia" w:ascii="宋体" w:hAnsi="宋体" w:eastAsia="宋体" w:cs="宋体"/>
          <w:i w:val="0"/>
          <w:iCs w:val="0"/>
          <w:spacing w:val="0"/>
          <w:w w:val="100"/>
          <w:position w:val="0"/>
          <w:sz w:val="24"/>
          <w:szCs w:val="24"/>
          <w:highlight w:val="none"/>
          <w:u w:val="none"/>
          <w:lang w:val="en-US" w:eastAsia="zh-CN"/>
        </w:rPr>
        <w:t>当发现供应商或其响应文件存在下列情况之一时，将判定供应商不符合</w:t>
      </w:r>
      <w:r>
        <w:rPr>
          <w:rFonts w:hint="eastAsia" w:ascii="宋体" w:hAnsi="宋体" w:cs="宋体"/>
          <w:i w:val="0"/>
          <w:iCs w:val="0"/>
          <w:spacing w:val="0"/>
          <w:w w:val="100"/>
          <w:position w:val="0"/>
          <w:sz w:val="24"/>
          <w:szCs w:val="24"/>
          <w:highlight w:val="none"/>
          <w:u w:val="none"/>
          <w:lang w:val="en-US" w:eastAsia="zh-CN"/>
        </w:rPr>
        <w:t>发包文件</w:t>
      </w:r>
      <w:r>
        <w:rPr>
          <w:rFonts w:hint="eastAsia" w:ascii="宋体" w:hAnsi="宋体" w:eastAsia="宋体" w:cs="宋体"/>
          <w:i w:val="0"/>
          <w:iCs w:val="0"/>
          <w:spacing w:val="0"/>
          <w:w w:val="100"/>
          <w:position w:val="0"/>
          <w:sz w:val="24"/>
          <w:szCs w:val="24"/>
          <w:highlight w:val="none"/>
          <w:u w:val="none"/>
          <w:lang w:val="en-US" w:eastAsia="zh-CN"/>
        </w:rPr>
        <w:t>要求，审查不通过。</w:t>
      </w:r>
    </w:p>
    <w:tbl>
      <w:tblPr>
        <w:tblStyle w:val="108"/>
        <w:tblW w:w="9199"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28" w:type="dxa"/>
          <w:bottom w:w="0" w:type="dxa"/>
          <w:right w:w="28" w:type="dxa"/>
        </w:tblCellMar>
      </w:tblPr>
      <w:tblGrid>
        <w:gridCol w:w="1244"/>
        <w:gridCol w:w="1508"/>
        <w:gridCol w:w="6447"/>
      </w:tblGrid>
      <w:tr w14:paraId="5E6A41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28" w:type="dxa"/>
            <w:bottom w:w="0" w:type="dxa"/>
            <w:right w:w="28" w:type="dxa"/>
          </w:tblCellMar>
        </w:tblPrEx>
        <w:trPr>
          <w:trHeight w:val="454" w:hRule="atLeast"/>
          <w:jc w:val="center"/>
        </w:trPr>
        <w:tc>
          <w:tcPr>
            <w:tcW w:w="2752" w:type="dxa"/>
            <w:gridSpan w:val="2"/>
            <w:noWrap w:val="0"/>
            <w:vAlign w:val="center"/>
          </w:tcPr>
          <w:p w14:paraId="6ECF9B96">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center"/>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审查内容</w:t>
            </w:r>
          </w:p>
        </w:tc>
        <w:tc>
          <w:tcPr>
            <w:tcW w:w="6447" w:type="dxa"/>
            <w:noWrap w:val="0"/>
            <w:vAlign w:val="center"/>
          </w:tcPr>
          <w:p w14:paraId="2A298679">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center"/>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审查标准</w:t>
            </w:r>
          </w:p>
        </w:tc>
      </w:tr>
      <w:tr w14:paraId="337D07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28" w:type="dxa"/>
            <w:bottom w:w="0" w:type="dxa"/>
            <w:right w:w="28" w:type="dxa"/>
          </w:tblCellMar>
        </w:tblPrEx>
        <w:trPr>
          <w:trHeight w:val="454" w:hRule="atLeast"/>
          <w:jc w:val="center"/>
        </w:trPr>
        <w:tc>
          <w:tcPr>
            <w:tcW w:w="9199" w:type="dxa"/>
            <w:gridSpan w:val="3"/>
            <w:noWrap w:val="0"/>
            <w:vAlign w:val="center"/>
          </w:tcPr>
          <w:p w14:paraId="185521C0">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center"/>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pacing w:val="-2"/>
                <w:sz w:val="24"/>
                <w:szCs w:val="24"/>
                <w:highlight w:val="none"/>
                <w:u w:val="none"/>
                <w:lang w:val="en-US" w:eastAsia="zh-CN"/>
              </w:rPr>
              <w:t>（一）资格审查</w:t>
            </w:r>
          </w:p>
        </w:tc>
      </w:tr>
      <w:tr w14:paraId="1BF9E2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28" w:type="dxa"/>
            <w:bottom w:w="0" w:type="dxa"/>
            <w:right w:w="28" w:type="dxa"/>
          </w:tblCellMar>
        </w:tblPrEx>
        <w:trPr>
          <w:trHeight w:val="454" w:hRule="atLeast"/>
          <w:jc w:val="center"/>
        </w:trPr>
        <w:tc>
          <w:tcPr>
            <w:tcW w:w="1244" w:type="dxa"/>
            <w:vMerge w:val="restart"/>
            <w:tcBorders>
              <w:bottom w:val="single" w:color="000000" w:sz="2" w:space="0"/>
            </w:tcBorders>
            <w:noWrap w:val="0"/>
            <w:vAlign w:val="center"/>
          </w:tcPr>
          <w:p w14:paraId="4A685459">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center"/>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资格</w:t>
            </w:r>
            <w:r>
              <w:rPr>
                <w:rFonts w:hint="eastAsia" w:ascii="宋体" w:hAnsi="宋体" w:eastAsia="宋体" w:cs="宋体"/>
                <w:color w:val="auto"/>
                <w:sz w:val="24"/>
                <w:szCs w:val="24"/>
                <w:highlight w:val="none"/>
                <w:lang w:eastAsia="zh-CN"/>
              </w:rPr>
              <w:t>审查</w:t>
            </w:r>
          </w:p>
        </w:tc>
        <w:tc>
          <w:tcPr>
            <w:tcW w:w="1508" w:type="dxa"/>
            <w:tcBorders>
              <w:bottom w:val="single" w:color="000000" w:sz="2" w:space="0"/>
            </w:tcBorders>
            <w:noWrap w:val="0"/>
            <w:vAlign w:val="center"/>
          </w:tcPr>
          <w:p w14:paraId="3A3B456B">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营业执照</w:t>
            </w:r>
          </w:p>
        </w:tc>
        <w:tc>
          <w:tcPr>
            <w:tcW w:w="6447" w:type="dxa"/>
            <w:noWrap w:val="0"/>
            <w:vAlign w:val="center"/>
          </w:tcPr>
          <w:p w14:paraId="37333DF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未提供营业执照</w:t>
            </w:r>
          </w:p>
        </w:tc>
      </w:tr>
      <w:tr w14:paraId="286BBC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28" w:type="dxa"/>
            <w:bottom w:w="0" w:type="dxa"/>
            <w:right w:w="28" w:type="dxa"/>
          </w:tblCellMar>
        </w:tblPrEx>
        <w:trPr>
          <w:trHeight w:val="454" w:hRule="atLeast"/>
          <w:jc w:val="center"/>
        </w:trPr>
        <w:tc>
          <w:tcPr>
            <w:tcW w:w="1244" w:type="dxa"/>
            <w:vMerge w:val="continue"/>
            <w:tcBorders>
              <w:top w:val="single" w:color="000000" w:sz="2" w:space="0"/>
              <w:bottom w:val="single" w:color="000000" w:sz="2" w:space="0"/>
            </w:tcBorders>
            <w:noWrap w:val="0"/>
            <w:vAlign w:val="center"/>
          </w:tcPr>
          <w:p w14:paraId="1AED756B">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center"/>
              <w:textAlignment w:val="auto"/>
              <w:rPr>
                <w:rFonts w:hint="eastAsia" w:ascii="宋体" w:hAnsi="宋体" w:eastAsia="宋体" w:cs="宋体"/>
                <w:color w:val="auto"/>
                <w:sz w:val="24"/>
                <w:szCs w:val="24"/>
                <w:highlight w:val="none"/>
              </w:rPr>
            </w:pPr>
          </w:p>
        </w:tc>
        <w:tc>
          <w:tcPr>
            <w:tcW w:w="1508" w:type="dxa"/>
            <w:tcBorders>
              <w:top w:val="single" w:color="000000" w:sz="2" w:space="0"/>
              <w:bottom w:val="single" w:color="000000" w:sz="2" w:space="0"/>
            </w:tcBorders>
            <w:noWrap w:val="0"/>
            <w:vAlign w:val="center"/>
          </w:tcPr>
          <w:p w14:paraId="17DFFC1B">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资格条件</w:t>
            </w:r>
          </w:p>
        </w:tc>
        <w:tc>
          <w:tcPr>
            <w:tcW w:w="6447" w:type="dxa"/>
            <w:noWrap w:val="0"/>
            <w:vAlign w:val="center"/>
          </w:tcPr>
          <w:p w14:paraId="006C7318">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不符合</w:t>
            </w:r>
            <w:r>
              <w:rPr>
                <w:rFonts w:hint="eastAsia" w:ascii="宋体" w:hAnsi="宋体" w:eastAsia="宋体" w:cs="宋体"/>
                <w:color w:val="auto"/>
                <w:sz w:val="24"/>
                <w:szCs w:val="24"/>
                <w:highlight w:val="none"/>
                <w:lang w:val="en-US" w:eastAsia="zh-CN"/>
              </w:rPr>
              <w:t>发包</w:t>
            </w:r>
            <w:r>
              <w:rPr>
                <w:rFonts w:hint="eastAsia" w:ascii="宋体" w:hAnsi="宋体" w:eastAsia="宋体" w:cs="宋体"/>
                <w:color w:val="auto"/>
                <w:sz w:val="24"/>
                <w:szCs w:val="24"/>
                <w:highlight w:val="none"/>
              </w:rPr>
              <w:t>文件要求</w:t>
            </w:r>
          </w:p>
        </w:tc>
      </w:tr>
      <w:tr w14:paraId="5DC6DC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28" w:type="dxa"/>
            <w:bottom w:w="0" w:type="dxa"/>
            <w:right w:w="28" w:type="dxa"/>
          </w:tblCellMar>
        </w:tblPrEx>
        <w:trPr>
          <w:trHeight w:val="454" w:hRule="atLeast"/>
          <w:jc w:val="center"/>
        </w:trPr>
        <w:tc>
          <w:tcPr>
            <w:tcW w:w="1244" w:type="dxa"/>
            <w:vMerge w:val="continue"/>
            <w:tcBorders>
              <w:top w:val="single" w:color="000000" w:sz="2" w:space="0"/>
              <w:bottom w:val="single" w:color="000000" w:sz="2" w:space="0"/>
            </w:tcBorders>
            <w:noWrap w:val="0"/>
            <w:vAlign w:val="center"/>
          </w:tcPr>
          <w:p w14:paraId="140BC71D">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center"/>
              <w:textAlignment w:val="auto"/>
              <w:rPr>
                <w:rFonts w:hint="eastAsia" w:ascii="宋体" w:hAnsi="宋体" w:eastAsia="宋体" w:cs="宋体"/>
                <w:color w:val="auto"/>
                <w:sz w:val="24"/>
                <w:szCs w:val="24"/>
                <w:highlight w:val="none"/>
              </w:rPr>
            </w:pPr>
          </w:p>
        </w:tc>
        <w:tc>
          <w:tcPr>
            <w:tcW w:w="1508" w:type="dxa"/>
            <w:tcBorders>
              <w:top w:val="single" w:color="000000" w:sz="2" w:space="0"/>
              <w:bottom w:val="single" w:color="000000" w:sz="2" w:space="0"/>
            </w:tcBorders>
            <w:noWrap w:val="0"/>
            <w:vAlign w:val="center"/>
          </w:tcPr>
          <w:p w14:paraId="670AE6AE">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信用要求</w:t>
            </w:r>
          </w:p>
        </w:tc>
        <w:tc>
          <w:tcPr>
            <w:tcW w:w="6447" w:type="dxa"/>
            <w:noWrap w:val="0"/>
            <w:vAlign w:val="center"/>
          </w:tcPr>
          <w:p w14:paraId="2F211381">
            <w:pPr>
              <w:keepNext w:val="0"/>
              <w:keepLines w:val="0"/>
              <w:pageBreakBefore w:val="0"/>
              <w:widowControl w:val="0"/>
              <w:shd w:val="clear"/>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4"/>
                <w:szCs w:val="24"/>
                <w:highlight w:val="none"/>
              </w:rPr>
            </w:pPr>
            <w:r>
              <w:rPr>
                <w:rFonts w:hint="eastAsia" w:ascii="宋体" w:hAnsi="宋体" w:eastAsia="宋体" w:cs="宋体"/>
                <w:spacing w:val="0"/>
                <w:w w:val="100"/>
                <w:position w:val="0"/>
                <w:sz w:val="24"/>
                <w:szCs w:val="24"/>
                <w:highlight w:val="none"/>
                <w:u w:val="none"/>
                <w:lang w:val="en-US" w:eastAsia="zh-CN"/>
              </w:rPr>
              <w:t>评审小组</w:t>
            </w:r>
            <w:r>
              <w:rPr>
                <w:rFonts w:hint="eastAsia" w:ascii="宋体" w:hAnsi="宋体" w:eastAsia="宋体" w:cs="宋体"/>
                <w:color w:val="auto"/>
                <w:sz w:val="24"/>
                <w:szCs w:val="24"/>
                <w:highlight w:val="none"/>
              </w:rPr>
              <w:t>依据法律法规和</w:t>
            </w:r>
            <w:r>
              <w:rPr>
                <w:rFonts w:hint="eastAsia" w:ascii="宋体" w:hAnsi="宋体" w:eastAsia="宋体" w:cs="宋体"/>
                <w:color w:val="auto"/>
                <w:sz w:val="24"/>
                <w:szCs w:val="24"/>
                <w:highlight w:val="none"/>
                <w:lang w:val="en-US" w:eastAsia="zh-CN"/>
              </w:rPr>
              <w:t>发包</w:t>
            </w:r>
            <w:r>
              <w:rPr>
                <w:rFonts w:hint="eastAsia" w:ascii="宋体" w:hAnsi="宋体" w:eastAsia="宋体" w:cs="宋体"/>
                <w:color w:val="auto"/>
                <w:sz w:val="24"/>
                <w:szCs w:val="24"/>
                <w:highlight w:val="none"/>
              </w:rPr>
              <w:t>文件中规定的内容，对</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资格进行审查，未通过资格审查的</w:t>
            </w:r>
            <w:r>
              <w:rPr>
                <w:rFonts w:hint="eastAsia" w:ascii="宋体" w:hAnsi="宋体" w:eastAsia="宋体" w:cs="宋体"/>
                <w:color w:val="auto"/>
                <w:sz w:val="24"/>
                <w:szCs w:val="24"/>
                <w:highlight w:val="none"/>
                <w:lang w:eastAsia="zh-CN"/>
              </w:rPr>
              <w:t>供应商不可参加后续评审</w:t>
            </w:r>
            <w:r>
              <w:rPr>
                <w:rFonts w:hint="eastAsia" w:ascii="宋体" w:hAnsi="宋体" w:eastAsia="宋体" w:cs="宋体"/>
                <w:color w:val="auto"/>
                <w:sz w:val="24"/>
                <w:szCs w:val="24"/>
                <w:highlight w:val="none"/>
              </w:rPr>
              <w:t>。</w:t>
            </w:r>
          </w:p>
          <w:p w14:paraId="5EB7FB2B">
            <w:pPr>
              <w:keepNext w:val="0"/>
              <w:keepLines w:val="0"/>
              <w:pageBreakBefore w:val="0"/>
              <w:widowControl w:val="0"/>
              <w:shd w:val="clear"/>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参照</w:t>
            </w:r>
            <w:r>
              <w:rPr>
                <w:rFonts w:hint="eastAsia" w:ascii="宋体" w:hAnsi="宋体" w:eastAsia="宋体" w:cs="宋体"/>
                <w:color w:val="auto"/>
                <w:sz w:val="24"/>
                <w:szCs w:val="24"/>
                <w:highlight w:val="none"/>
              </w:rPr>
              <w:t>《财政部关于在政府采购活动中查询及使用信用记录有关问题的通知》</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rPr>
              <w:t>财库〔2016〕125号</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lang w:eastAsia="zh-CN"/>
              </w:rPr>
              <w:t>的</w:t>
            </w:r>
            <w:r>
              <w:rPr>
                <w:rFonts w:hint="eastAsia" w:ascii="宋体" w:hAnsi="宋体" w:eastAsia="宋体" w:cs="宋体"/>
                <w:color w:val="auto"/>
                <w:sz w:val="24"/>
                <w:szCs w:val="24"/>
                <w:highlight w:val="none"/>
              </w:rPr>
              <w:t>要求，根据评审时“信用中国”网站</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rPr>
              <w:t>www.creditchina.gov.cn</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rPr>
              <w:t>、“中国政府采购网”</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rPr>
              <w:t>www.ccgp.gov.cn</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rPr>
              <w:t>的信息，对列入失信被执行人、</w:t>
            </w:r>
            <w:r>
              <w:rPr>
                <w:rFonts w:hint="eastAsia" w:ascii="宋体" w:hAnsi="宋体" w:cs="宋体"/>
                <w:color w:val="auto"/>
                <w:sz w:val="24"/>
                <w:szCs w:val="24"/>
                <w:highlight w:val="none"/>
                <w:lang w:eastAsia="zh-CN"/>
              </w:rPr>
              <w:t>重大税收违法失信主体</w:t>
            </w:r>
            <w:r>
              <w:rPr>
                <w:rFonts w:hint="eastAsia" w:ascii="宋体" w:hAnsi="宋体" w:eastAsia="宋体" w:cs="宋体"/>
                <w:color w:val="auto"/>
                <w:sz w:val="24"/>
                <w:szCs w:val="24"/>
                <w:highlight w:val="none"/>
              </w:rPr>
              <w:t>名单、采购严重违法失信行为记录名单的供应商，拒绝其参与</w:t>
            </w:r>
            <w:r>
              <w:rPr>
                <w:rFonts w:hint="eastAsia" w:ascii="宋体" w:hAnsi="宋体" w:eastAsia="宋体" w:cs="宋体"/>
                <w:color w:val="auto"/>
                <w:sz w:val="24"/>
                <w:szCs w:val="24"/>
                <w:highlight w:val="none"/>
                <w:lang w:val="en-US" w:eastAsia="zh-CN"/>
              </w:rPr>
              <w:t>发包</w:t>
            </w:r>
            <w:r>
              <w:rPr>
                <w:rFonts w:hint="eastAsia" w:ascii="宋体" w:hAnsi="宋体" w:eastAsia="宋体" w:cs="宋体"/>
                <w:color w:val="auto"/>
                <w:sz w:val="24"/>
                <w:szCs w:val="24"/>
                <w:highlight w:val="none"/>
              </w:rPr>
              <w:t>活动。</w:t>
            </w:r>
          </w:p>
          <w:p w14:paraId="7A5C3700">
            <w:pPr>
              <w:keepNext w:val="0"/>
              <w:keepLines w:val="0"/>
              <w:pageBreakBefore w:val="0"/>
              <w:widowControl w:val="0"/>
              <w:shd w:val="clear"/>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w:t>
            </w:r>
            <w:r>
              <w:rPr>
                <w:rFonts w:hint="eastAsia" w:ascii="宋体" w:hAnsi="宋体" w:eastAsia="宋体" w:cs="宋体"/>
                <w:color w:val="auto"/>
                <w:sz w:val="24"/>
                <w:szCs w:val="24"/>
                <w:highlight w:val="none"/>
                <w:lang w:eastAsia="zh-CN"/>
              </w:rPr>
              <w:t>：</w:t>
            </w:r>
            <w:r>
              <w:rPr>
                <w:rFonts w:hint="eastAsia" w:ascii="宋体" w:hAnsi="宋体" w:cs="宋体"/>
                <w:color w:val="auto"/>
                <w:sz w:val="24"/>
                <w:szCs w:val="24"/>
                <w:highlight w:val="none"/>
                <w:lang w:val="en-US" w:eastAsia="zh-CN"/>
              </w:rPr>
              <w:t>供应商</w:t>
            </w:r>
            <w:r>
              <w:rPr>
                <w:rFonts w:hint="eastAsia" w:ascii="宋体" w:hAnsi="宋体" w:eastAsia="宋体" w:cs="宋体"/>
                <w:color w:val="auto"/>
                <w:sz w:val="24"/>
                <w:szCs w:val="24"/>
                <w:highlight w:val="none"/>
                <w:lang w:eastAsia="zh-CN"/>
              </w:rPr>
              <w:t>在</w:t>
            </w:r>
            <w:r>
              <w:rPr>
                <w:rFonts w:hint="eastAsia" w:ascii="宋体" w:hAnsi="宋体" w:eastAsia="宋体" w:cs="宋体"/>
                <w:color w:val="auto"/>
                <w:sz w:val="24"/>
                <w:szCs w:val="24"/>
                <w:highlight w:val="none"/>
                <w:lang w:val="en-US" w:eastAsia="zh-CN"/>
              </w:rPr>
              <w:t>响应</w:t>
            </w:r>
            <w:r>
              <w:rPr>
                <w:rFonts w:hint="eastAsia" w:ascii="宋体" w:hAnsi="宋体" w:eastAsia="宋体" w:cs="宋体"/>
                <w:color w:val="auto"/>
                <w:sz w:val="24"/>
                <w:szCs w:val="24"/>
                <w:highlight w:val="none"/>
                <w:lang w:eastAsia="zh-CN"/>
              </w:rPr>
              <w:t>文件中无需提供证明材料。</w:t>
            </w:r>
          </w:p>
        </w:tc>
      </w:tr>
      <w:tr w14:paraId="7D036B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28" w:type="dxa"/>
            <w:bottom w:w="0" w:type="dxa"/>
            <w:right w:w="28" w:type="dxa"/>
          </w:tblCellMar>
        </w:tblPrEx>
        <w:trPr>
          <w:trHeight w:val="840" w:hRule="atLeast"/>
          <w:jc w:val="center"/>
        </w:trPr>
        <w:tc>
          <w:tcPr>
            <w:tcW w:w="1244" w:type="dxa"/>
            <w:vMerge w:val="continue"/>
            <w:tcBorders>
              <w:top w:val="single" w:color="000000" w:sz="2" w:space="0"/>
              <w:bottom w:val="single" w:color="000000" w:sz="2" w:space="0"/>
            </w:tcBorders>
            <w:noWrap w:val="0"/>
            <w:vAlign w:val="center"/>
          </w:tcPr>
          <w:p w14:paraId="388CDF55">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center"/>
              <w:textAlignment w:val="auto"/>
              <w:rPr>
                <w:rFonts w:hint="eastAsia" w:ascii="宋体" w:hAnsi="宋体" w:eastAsia="宋体" w:cs="宋体"/>
                <w:color w:val="auto"/>
                <w:sz w:val="24"/>
                <w:szCs w:val="24"/>
                <w:highlight w:val="none"/>
              </w:rPr>
            </w:pPr>
          </w:p>
        </w:tc>
        <w:tc>
          <w:tcPr>
            <w:tcW w:w="1508" w:type="dxa"/>
            <w:tcBorders>
              <w:top w:val="single" w:color="000000" w:sz="2" w:space="0"/>
              <w:bottom w:val="single" w:color="000000" w:sz="2" w:space="0"/>
            </w:tcBorders>
            <w:noWrap w:val="0"/>
            <w:vAlign w:val="center"/>
          </w:tcPr>
          <w:p w14:paraId="7B834ECC">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其他</w:t>
            </w:r>
          </w:p>
        </w:tc>
        <w:tc>
          <w:tcPr>
            <w:tcW w:w="6447" w:type="dxa"/>
            <w:noWrap w:val="0"/>
            <w:vAlign w:val="center"/>
          </w:tcPr>
          <w:p w14:paraId="019BFE82">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供应商被行政监督部门作出禁止</w:t>
            </w:r>
            <w:r>
              <w:rPr>
                <w:rFonts w:hint="eastAsia" w:ascii="宋体" w:hAnsi="宋体" w:eastAsia="宋体" w:cs="宋体"/>
                <w:color w:val="auto"/>
                <w:sz w:val="24"/>
                <w:szCs w:val="24"/>
                <w:highlight w:val="none"/>
                <w:lang w:val="en-US" w:eastAsia="zh-CN"/>
              </w:rPr>
              <w:t>响应</w:t>
            </w:r>
            <w:r>
              <w:rPr>
                <w:rFonts w:hint="eastAsia" w:ascii="宋体" w:hAnsi="宋体" w:eastAsia="宋体" w:cs="宋体"/>
                <w:color w:val="auto"/>
                <w:sz w:val="24"/>
                <w:szCs w:val="24"/>
                <w:highlight w:val="none"/>
              </w:rPr>
              <w:t>处罚且在有效期内的，或其他违反法律法规和</w:t>
            </w:r>
            <w:r>
              <w:rPr>
                <w:rFonts w:hint="eastAsia" w:ascii="宋体" w:hAnsi="宋体" w:eastAsia="宋体" w:cs="宋体"/>
                <w:color w:val="auto"/>
                <w:sz w:val="24"/>
                <w:szCs w:val="24"/>
                <w:highlight w:val="none"/>
                <w:lang w:val="en-US" w:eastAsia="zh-CN"/>
              </w:rPr>
              <w:t>发包</w:t>
            </w:r>
            <w:r>
              <w:rPr>
                <w:rFonts w:hint="eastAsia" w:ascii="宋体" w:hAnsi="宋体" w:eastAsia="宋体" w:cs="宋体"/>
                <w:color w:val="auto"/>
                <w:sz w:val="24"/>
                <w:szCs w:val="24"/>
                <w:highlight w:val="none"/>
              </w:rPr>
              <w:t>文件规定的应该按无效</w:t>
            </w:r>
            <w:r>
              <w:rPr>
                <w:rFonts w:hint="eastAsia" w:ascii="宋体" w:hAnsi="宋体" w:eastAsia="宋体" w:cs="宋体"/>
                <w:color w:val="auto"/>
                <w:sz w:val="24"/>
                <w:szCs w:val="24"/>
                <w:highlight w:val="none"/>
                <w:lang w:val="en-US" w:eastAsia="zh-CN"/>
              </w:rPr>
              <w:t>响应</w:t>
            </w:r>
            <w:r>
              <w:rPr>
                <w:rFonts w:hint="eastAsia" w:ascii="宋体" w:hAnsi="宋体" w:eastAsia="宋体" w:cs="宋体"/>
                <w:color w:val="auto"/>
                <w:sz w:val="24"/>
                <w:szCs w:val="24"/>
                <w:highlight w:val="none"/>
              </w:rPr>
              <w:t>处理的情形</w:t>
            </w:r>
          </w:p>
        </w:tc>
      </w:tr>
      <w:tr w14:paraId="38E3BC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28" w:type="dxa"/>
            <w:bottom w:w="0" w:type="dxa"/>
            <w:right w:w="28" w:type="dxa"/>
          </w:tblCellMar>
        </w:tblPrEx>
        <w:trPr>
          <w:trHeight w:val="653" w:hRule="atLeast"/>
          <w:jc w:val="center"/>
        </w:trPr>
        <w:tc>
          <w:tcPr>
            <w:tcW w:w="9199" w:type="dxa"/>
            <w:gridSpan w:val="3"/>
            <w:tcBorders>
              <w:top w:val="single" w:color="000000" w:sz="2" w:space="0"/>
              <w:bottom w:val="single" w:color="000000" w:sz="2" w:space="0"/>
            </w:tcBorders>
            <w:noWrap w:val="0"/>
            <w:vAlign w:val="center"/>
          </w:tcPr>
          <w:p w14:paraId="51077734">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b/>
                <w:bCs/>
                <w:color w:val="auto"/>
                <w:spacing w:val="-2"/>
                <w:sz w:val="24"/>
                <w:szCs w:val="24"/>
                <w:highlight w:val="none"/>
                <w:u w:val="none"/>
                <w:lang w:val="en-US" w:eastAsia="zh-CN"/>
              </w:rPr>
              <w:t>（二）符合性审查</w:t>
            </w:r>
          </w:p>
        </w:tc>
      </w:tr>
      <w:tr w14:paraId="4D9176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28" w:type="dxa"/>
            <w:bottom w:w="0" w:type="dxa"/>
            <w:right w:w="28" w:type="dxa"/>
          </w:tblCellMar>
        </w:tblPrEx>
        <w:trPr>
          <w:trHeight w:val="635" w:hRule="atLeast"/>
          <w:jc w:val="center"/>
        </w:trPr>
        <w:tc>
          <w:tcPr>
            <w:tcW w:w="1244" w:type="dxa"/>
            <w:vMerge w:val="restart"/>
            <w:tcBorders>
              <w:top w:val="single" w:color="000000" w:sz="2" w:space="0"/>
            </w:tcBorders>
            <w:shd w:val="clear" w:color="auto" w:fill="auto"/>
            <w:noWrap w:val="0"/>
            <w:vAlign w:val="center"/>
          </w:tcPr>
          <w:p w14:paraId="0B142F1B">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lang w:val="en-US" w:eastAsia="zh-CN"/>
              </w:rPr>
              <w:t>符合性审查</w:t>
            </w:r>
          </w:p>
        </w:tc>
        <w:tc>
          <w:tcPr>
            <w:tcW w:w="1508" w:type="dxa"/>
            <w:tcBorders>
              <w:top w:val="single" w:color="000000" w:sz="2" w:space="0"/>
            </w:tcBorders>
            <w:shd w:val="clear" w:color="auto" w:fill="auto"/>
            <w:noWrap w:val="0"/>
            <w:vAlign w:val="center"/>
          </w:tcPr>
          <w:p w14:paraId="1AFF167E">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技术响应情况</w:t>
            </w:r>
          </w:p>
        </w:tc>
        <w:tc>
          <w:tcPr>
            <w:tcW w:w="6447" w:type="dxa"/>
            <w:shd w:val="clear" w:color="auto" w:fill="auto"/>
            <w:noWrap w:val="0"/>
            <w:vAlign w:val="center"/>
          </w:tcPr>
          <w:p w14:paraId="0AC85CAF">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sz w:val="24"/>
                <w:szCs w:val="24"/>
                <w:highlight w:val="none"/>
                <w:lang w:val="en-US" w:eastAsia="zh-CN"/>
              </w:rPr>
              <w:t>不</w:t>
            </w:r>
            <w:r>
              <w:rPr>
                <w:rFonts w:hint="eastAsia" w:ascii="宋体" w:hAnsi="宋体" w:eastAsia="宋体" w:cs="宋体"/>
                <w:color w:val="auto"/>
                <w:sz w:val="24"/>
                <w:szCs w:val="24"/>
                <w:highlight w:val="none"/>
              </w:rPr>
              <w:t>符合</w:t>
            </w:r>
            <w:r>
              <w:rPr>
                <w:rFonts w:hint="eastAsia" w:ascii="宋体" w:hAnsi="宋体" w:eastAsia="宋体" w:cs="宋体"/>
                <w:color w:val="auto"/>
                <w:sz w:val="24"/>
                <w:szCs w:val="24"/>
                <w:highlight w:val="none"/>
                <w:lang w:val="en-US" w:eastAsia="zh-CN"/>
              </w:rPr>
              <w:t>发包</w:t>
            </w:r>
            <w:r>
              <w:rPr>
                <w:rFonts w:hint="eastAsia" w:ascii="宋体" w:hAnsi="宋体" w:eastAsia="宋体" w:cs="宋体"/>
                <w:color w:val="auto"/>
                <w:sz w:val="24"/>
                <w:szCs w:val="24"/>
                <w:highlight w:val="none"/>
              </w:rPr>
              <w:t>文件采购需求中</w:t>
            </w:r>
            <w:r>
              <w:rPr>
                <w:rFonts w:hint="eastAsia" w:ascii="宋体" w:hAnsi="宋体" w:eastAsia="宋体" w:cs="宋体"/>
                <w:color w:val="auto"/>
                <w:sz w:val="24"/>
                <w:szCs w:val="24"/>
                <w:highlight w:val="none"/>
                <w:lang w:eastAsia="zh-CN"/>
              </w:rPr>
              <w:t>实质性响应</w:t>
            </w:r>
            <w:r>
              <w:rPr>
                <w:rFonts w:hint="eastAsia" w:ascii="宋体" w:hAnsi="宋体" w:eastAsia="宋体" w:cs="宋体"/>
                <w:color w:val="auto"/>
                <w:sz w:val="24"/>
                <w:szCs w:val="24"/>
                <w:highlight w:val="none"/>
              </w:rPr>
              <w:t>技术</w:t>
            </w:r>
            <w:r>
              <w:rPr>
                <w:rFonts w:hint="eastAsia" w:ascii="宋体" w:hAnsi="宋体" w:eastAsia="宋体" w:cs="宋体"/>
                <w:color w:val="auto"/>
                <w:sz w:val="24"/>
                <w:szCs w:val="24"/>
                <w:highlight w:val="none"/>
                <w:lang w:eastAsia="zh-CN"/>
              </w:rPr>
              <w:t>要求</w:t>
            </w:r>
          </w:p>
        </w:tc>
      </w:tr>
      <w:tr w14:paraId="082FBB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28" w:type="dxa"/>
            <w:bottom w:w="0" w:type="dxa"/>
            <w:right w:w="28" w:type="dxa"/>
          </w:tblCellMar>
        </w:tblPrEx>
        <w:trPr>
          <w:trHeight w:val="635" w:hRule="atLeast"/>
          <w:jc w:val="center"/>
        </w:trPr>
        <w:tc>
          <w:tcPr>
            <w:tcW w:w="1244" w:type="dxa"/>
            <w:vMerge w:val="continue"/>
          </w:tcPr>
          <w:p w14:paraId="15867790">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center"/>
              <w:textAlignment w:val="auto"/>
              <w:rPr>
                <w:rFonts w:hint="eastAsia" w:ascii="宋体" w:hAnsi="宋体" w:eastAsia="宋体" w:cs="宋体"/>
                <w:color w:val="auto"/>
                <w:sz w:val="24"/>
                <w:szCs w:val="24"/>
                <w:highlight w:val="none"/>
              </w:rPr>
            </w:pPr>
          </w:p>
        </w:tc>
        <w:tc>
          <w:tcPr>
            <w:tcW w:w="1508" w:type="dxa"/>
            <w:shd w:val="clear" w:color="auto" w:fill="auto"/>
            <w:vAlign w:val="center"/>
          </w:tcPr>
          <w:p w14:paraId="63B69B8F">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商务响应情况</w:t>
            </w:r>
          </w:p>
        </w:tc>
        <w:tc>
          <w:tcPr>
            <w:tcW w:w="6447" w:type="dxa"/>
            <w:shd w:val="clear" w:color="auto" w:fill="auto"/>
            <w:vAlign w:val="center"/>
          </w:tcPr>
          <w:p w14:paraId="04179D4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sz w:val="24"/>
                <w:szCs w:val="24"/>
                <w:highlight w:val="none"/>
                <w:lang w:val="en-US" w:eastAsia="zh-CN"/>
              </w:rPr>
              <w:t>不</w:t>
            </w:r>
            <w:r>
              <w:rPr>
                <w:rFonts w:hint="eastAsia" w:ascii="宋体" w:hAnsi="宋体" w:eastAsia="宋体" w:cs="宋体"/>
                <w:color w:val="auto"/>
                <w:sz w:val="24"/>
                <w:szCs w:val="24"/>
                <w:highlight w:val="none"/>
              </w:rPr>
              <w:t>符合</w:t>
            </w:r>
            <w:r>
              <w:rPr>
                <w:rFonts w:hint="eastAsia" w:ascii="宋体" w:hAnsi="宋体" w:eastAsia="宋体" w:cs="宋体"/>
                <w:color w:val="auto"/>
                <w:sz w:val="24"/>
                <w:szCs w:val="24"/>
                <w:highlight w:val="none"/>
                <w:lang w:val="en-US" w:eastAsia="zh-CN"/>
              </w:rPr>
              <w:t>发包</w:t>
            </w:r>
            <w:r>
              <w:rPr>
                <w:rFonts w:hint="eastAsia" w:ascii="宋体" w:hAnsi="宋体" w:eastAsia="宋体" w:cs="宋体"/>
                <w:color w:val="auto"/>
                <w:sz w:val="24"/>
                <w:szCs w:val="24"/>
                <w:highlight w:val="none"/>
              </w:rPr>
              <w:t>文件</w:t>
            </w:r>
            <w:r>
              <w:rPr>
                <w:rFonts w:hint="eastAsia" w:ascii="宋体" w:hAnsi="宋体" w:eastAsia="宋体" w:cs="宋体"/>
                <w:color w:val="auto"/>
                <w:sz w:val="24"/>
                <w:szCs w:val="24"/>
                <w:highlight w:val="none"/>
                <w:lang w:eastAsia="zh-CN"/>
              </w:rPr>
              <w:t>中</w:t>
            </w:r>
            <w:r>
              <w:rPr>
                <w:rFonts w:hint="eastAsia" w:ascii="宋体" w:hAnsi="宋体" w:eastAsia="宋体" w:cs="宋体"/>
                <w:color w:val="auto"/>
                <w:sz w:val="24"/>
                <w:szCs w:val="24"/>
                <w:highlight w:val="none"/>
              </w:rPr>
              <w:t>付款方式、</w:t>
            </w:r>
            <w:r>
              <w:rPr>
                <w:rFonts w:hint="eastAsia" w:ascii="宋体" w:hAnsi="宋体" w:eastAsia="宋体" w:cs="宋体"/>
                <w:color w:val="auto"/>
                <w:sz w:val="24"/>
                <w:szCs w:val="24"/>
                <w:highlight w:val="none"/>
                <w:lang w:eastAsia="zh-CN"/>
              </w:rPr>
              <w:t>服务</w:t>
            </w:r>
            <w:r>
              <w:rPr>
                <w:rFonts w:hint="eastAsia" w:ascii="宋体" w:hAnsi="宋体" w:eastAsia="宋体" w:cs="宋体"/>
                <w:color w:val="auto"/>
                <w:sz w:val="24"/>
                <w:szCs w:val="24"/>
                <w:highlight w:val="none"/>
              </w:rPr>
              <w:t>期限</w:t>
            </w:r>
            <w:r>
              <w:rPr>
                <w:rFonts w:hint="eastAsia" w:ascii="宋体" w:hAnsi="宋体" w:eastAsia="宋体" w:cs="宋体"/>
                <w:color w:val="auto"/>
                <w:sz w:val="24"/>
                <w:szCs w:val="24"/>
                <w:highlight w:val="none"/>
                <w:lang w:val="en-US" w:eastAsia="zh-CN"/>
              </w:rPr>
              <w:t>等实质性响应要求</w:t>
            </w:r>
          </w:p>
        </w:tc>
      </w:tr>
      <w:tr w14:paraId="656D83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28" w:type="dxa"/>
            <w:bottom w:w="0" w:type="dxa"/>
            <w:right w:w="28" w:type="dxa"/>
          </w:tblCellMar>
        </w:tblPrEx>
        <w:trPr>
          <w:trHeight w:val="549" w:hRule="atLeast"/>
          <w:jc w:val="center"/>
        </w:trPr>
        <w:tc>
          <w:tcPr>
            <w:tcW w:w="9199" w:type="dxa"/>
            <w:gridSpan w:val="3"/>
            <w:shd w:val="clear" w:color="auto" w:fill="auto"/>
            <w:vAlign w:val="center"/>
          </w:tcPr>
          <w:p w14:paraId="006005E2">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0" w:leftChars="0" w:right="0" w:rightChars="0" w:firstLine="0" w:firstLineChars="0"/>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b/>
                <w:bCs/>
                <w:color w:val="auto"/>
                <w:spacing w:val="-2"/>
                <w:sz w:val="24"/>
                <w:szCs w:val="24"/>
                <w:highlight w:val="none"/>
                <w:u w:val="none"/>
                <w:lang w:val="en-US" w:eastAsia="zh-CN"/>
              </w:rPr>
              <w:t>（三）报价评审</w:t>
            </w:r>
          </w:p>
        </w:tc>
      </w:tr>
      <w:tr w14:paraId="708859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28" w:type="dxa"/>
            <w:bottom w:w="0" w:type="dxa"/>
            <w:right w:w="28" w:type="dxa"/>
          </w:tblCellMar>
        </w:tblPrEx>
        <w:trPr>
          <w:trHeight w:val="483" w:hRule="atLeast"/>
          <w:jc w:val="center"/>
        </w:trPr>
        <w:tc>
          <w:tcPr>
            <w:tcW w:w="1244" w:type="dxa"/>
            <w:shd w:val="clear" w:color="auto" w:fill="auto"/>
            <w:vAlign w:val="center"/>
          </w:tcPr>
          <w:p w14:paraId="5F94CF32">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lang w:val="en-US" w:eastAsia="zh-CN"/>
              </w:rPr>
              <w:t>报价评审</w:t>
            </w:r>
          </w:p>
        </w:tc>
        <w:tc>
          <w:tcPr>
            <w:tcW w:w="1508" w:type="dxa"/>
            <w:shd w:val="clear" w:color="auto" w:fill="auto"/>
            <w:vAlign w:val="center"/>
          </w:tcPr>
          <w:p w14:paraId="1D31C629">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lang w:val="en-US" w:eastAsia="zh-CN"/>
              </w:rPr>
              <w:t>报价</w:t>
            </w:r>
            <w:r>
              <w:rPr>
                <w:rFonts w:hint="eastAsia" w:ascii="宋体" w:hAnsi="宋体" w:eastAsia="宋体" w:cs="宋体"/>
                <w:color w:val="auto"/>
                <w:sz w:val="24"/>
                <w:szCs w:val="24"/>
                <w:highlight w:val="none"/>
              </w:rPr>
              <w:t>响应情况</w:t>
            </w:r>
          </w:p>
        </w:tc>
        <w:tc>
          <w:tcPr>
            <w:tcW w:w="6447" w:type="dxa"/>
            <w:shd w:val="clear" w:color="auto" w:fill="auto"/>
            <w:vAlign w:val="center"/>
          </w:tcPr>
          <w:p w14:paraId="45FBB83D">
            <w:pPr>
              <w:keepNext w:val="0"/>
              <w:keepLines w:val="0"/>
              <w:pageBreakBefore w:val="0"/>
              <w:widowControl w:val="0"/>
              <w:numPr>
                <w:ilvl w:val="0"/>
                <w:numId w:val="3"/>
              </w:numPr>
              <w:shd w:val="clear"/>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超出项目最高限价的，</w:t>
            </w:r>
            <w:r>
              <w:rPr>
                <w:rFonts w:hint="eastAsia" w:ascii="宋体" w:hAnsi="宋体" w:eastAsia="宋体" w:cs="宋体"/>
                <w:color w:val="auto"/>
                <w:sz w:val="24"/>
                <w:szCs w:val="24"/>
                <w:highlight w:val="none"/>
              </w:rPr>
              <w:t>按无效</w:t>
            </w:r>
            <w:r>
              <w:rPr>
                <w:rFonts w:hint="eastAsia" w:ascii="宋体" w:hAnsi="宋体" w:eastAsia="宋体" w:cs="宋体"/>
                <w:color w:val="auto"/>
                <w:sz w:val="24"/>
                <w:szCs w:val="24"/>
                <w:highlight w:val="none"/>
                <w:lang w:val="en-US" w:eastAsia="zh-CN"/>
              </w:rPr>
              <w:t>响应</w:t>
            </w:r>
            <w:r>
              <w:rPr>
                <w:rFonts w:hint="eastAsia" w:ascii="宋体" w:hAnsi="宋体" w:eastAsia="宋体" w:cs="宋体"/>
                <w:color w:val="auto"/>
                <w:sz w:val="24"/>
                <w:szCs w:val="24"/>
                <w:highlight w:val="none"/>
              </w:rPr>
              <w:t>处理</w:t>
            </w:r>
            <w:r>
              <w:rPr>
                <w:rFonts w:hint="eastAsia" w:ascii="宋体" w:hAnsi="宋体" w:eastAsia="宋体" w:cs="宋体"/>
                <w:color w:val="auto"/>
                <w:sz w:val="24"/>
                <w:szCs w:val="24"/>
                <w:highlight w:val="none"/>
                <w:lang w:val="en-US" w:eastAsia="zh-CN"/>
              </w:rPr>
              <w:t>；</w:t>
            </w:r>
          </w:p>
          <w:p w14:paraId="440BCA05">
            <w:pPr>
              <w:keepNext w:val="0"/>
              <w:keepLines w:val="0"/>
              <w:pageBreakBefore w:val="0"/>
              <w:widowControl w:val="0"/>
              <w:numPr>
                <w:ilvl w:val="0"/>
                <w:numId w:val="0"/>
              </w:numPr>
              <w:shd w:val="clear"/>
              <w:kinsoku/>
              <w:wordWrap/>
              <w:overflowPunct/>
              <w:topLinePunct w:val="0"/>
              <w:autoSpaceDE/>
              <w:autoSpaceDN/>
              <w:bidi w:val="0"/>
              <w:adjustRightInd/>
              <w:snapToGrid/>
              <w:spacing w:line="440" w:lineRule="exact"/>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lang w:val="en-US" w:eastAsia="zh-CN"/>
              </w:rPr>
              <w:t>2.供应商的报价明显低于其他通过符合性审查供应商的报价，有可能影响产品质量或者不能诚信履约，经</w:t>
            </w:r>
            <w:r>
              <w:rPr>
                <w:rFonts w:hint="eastAsia" w:ascii="宋体" w:hAnsi="宋体" w:cs="宋体"/>
                <w:color w:val="auto"/>
                <w:sz w:val="24"/>
                <w:szCs w:val="24"/>
                <w:highlight w:val="none"/>
                <w:lang w:val="en-US" w:eastAsia="zh-CN"/>
              </w:rPr>
              <w:t>评审</w:t>
            </w:r>
            <w:r>
              <w:rPr>
                <w:rFonts w:hint="eastAsia" w:ascii="宋体" w:hAnsi="宋体" w:eastAsia="宋体" w:cs="宋体"/>
                <w:color w:val="auto"/>
                <w:sz w:val="24"/>
                <w:szCs w:val="24"/>
                <w:highlight w:val="none"/>
                <w:lang w:val="en-US" w:eastAsia="zh-CN"/>
              </w:rPr>
              <w:t>小组质询，供应商不能证明其报价合理性的，</w:t>
            </w:r>
            <w:r>
              <w:rPr>
                <w:rFonts w:hint="eastAsia" w:ascii="宋体" w:hAnsi="宋体" w:eastAsia="宋体" w:cs="宋体"/>
                <w:color w:val="auto"/>
                <w:sz w:val="24"/>
                <w:szCs w:val="24"/>
                <w:highlight w:val="none"/>
              </w:rPr>
              <w:t>按无效</w:t>
            </w:r>
            <w:r>
              <w:rPr>
                <w:rFonts w:hint="eastAsia" w:ascii="宋体" w:hAnsi="宋体" w:eastAsia="宋体" w:cs="宋体"/>
                <w:color w:val="auto"/>
                <w:sz w:val="24"/>
                <w:szCs w:val="24"/>
                <w:highlight w:val="none"/>
                <w:lang w:val="en-US" w:eastAsia="zh-CN"/>
              </w:rPr>
              <w:t>响应</w:t>
            </w:r>
            <w:r>
              <w:rPr>
                <w:rFonts w:hint="eastAsia" w:ascii="宋体" w:hAnsi="宋体" w:eastAsia="宋体" w:cs="宋体"/>
                <w:color w:val="auto"/>
                <w:sz w:val="24"/>
                <w:szCs w:val="24"/>
                <w:highlight w:val="none"/>
              </w:rPr>
              <w:t>处理</w:t>
            </w:r>
            <w:r>
              <w:rPr>
                <w:rFonts w:hint="eastAsia" w:ascii="宋体" w:hAnsi="宋体" w:eastAsia="宋体" w:cs="宋体"/>
                <w:color w:val="auto"/>
                <w:sz w:val="24"/>
                <w:szCs w:val="24"/>
                <w:highlight w:val="none"/>
                <w:lang w:eastAsia="zh-CN"/>
              </w:rPr>
              <w:t>。</w:t>
            </w:r>
          </w:p>
        </w:tc>
      </w:tr>
    </w:tbl>
    <w:p w14:paraId="71C50B5C">
      <w:pPr>
        <w:keepNext w:val="0"/>
        <w:keepLines w:val="0"/>
        <w:pageBreakBefore w:val="0"/>
        <w:widowControl w:val="0"/>
        <w:kinsoku/>
        <w:overflowPunct/>
        <w:topLinePunct w:val="0"/>
        <w:autoSpaceDE/>
        <w:autoSpaceDN/>
        <w:bidi w:val="0"/>
        <w:adjustRightInd/>
        <w:snapToGrid/>
        <w:spacing w:line="440" w:lineRule="exact"/>
        <w:textAlignment w:val="auto"/>
        <w:outlineLvl w:val="0"/>
        <w:rPr>
          <w:rFonts w:hint="eastAsia" w:ascii="宋体" w:hAnsi="宋体" w:cs="宋体"/>
          <w:b/>
          <w:bCs/>
          <w:spacing w:val="-2"/>
          <w:sz w:val="24"/>
          <w:szCs w:val="24"/>
          <w:highlight w:val="none"/>
        </w:rPr>
      </w:pPr>
      <w:r>
        <w:rPr>
          <w:rFonts w:hint="eastAsia" w:ascii="宋体" w:hAnsi="宋体" w:eastAsia="宋体" w:cs="宋体"/>
          <w:b/>
          <w:bCs/>
          <w:spacing w:val="-2"/>
          <w:sz w:val="24"/>
          <w:szCs w:val="24"/>
          <w:highlight w:val="none"/>
          <w:u w:val="none"/>
          <w:lang w:eastAsia="zh-CN"/>
        </w:rPr>
        <w:t>（</w:t>
      </w:r>
      <w:r>
        <w:rPr>
          <w:rFonts w:hint="eastAsia" w:ascii="宋体" w:hAnsi="宋体" w:eastAsia="宋体" w:cs="宋体"/>
          <w:b/>
          <w:bCs/>
          <w:spacing w:val="-2"/>
          <w:sz w:val="24"/>
          <w:szCs w:val="24"/>
          <w:highlight w:val="none"/>
          <w:u w:val="none"/>
          <w:lang w:val="en-US" w:eastAsia="zh-CN"/>
        </w:rPr>
        <w:t>二</w:t>
      </w:r>
      <w:r>
        <w:rPr>
          <w:rFonts w:hint="eastAsia" w:ascii="宋体" w:hAnsi="宋体" w:eastAsia="宋体" w:cs="宋体"/>
          <w:b/>
          <w:bCs/>
          <w:spacing w:val="-2"/>
          <w:sz w:val="24"/>
          <w:szCs w:val="24"/>
          <w:highlight w:val="none"/>
          <w:u w:val="none"/>
          <w:lang w:eastAsia="zh-CN"/>
        </w:rPr>
        <w:t>）</w:t>
      </w:r>
      <w:r>
        <w:rPr>
          <w:rFonts w:hint="eastAsia" w:ascii="宋体" w:hAnsi="宋体" w:cs="宋体"/>
          <w:b/>
          <w:bCs/>
          <w:spacing w:val="-2"/>
          <w:sz w:val="24"/>
          <w:szCs w:val="24"/>
          <w:highlight w:val="none"/>
        </w:rPr>
        <w:t>综合评审</w:t>
      </w:r>
    </w:p>
    <w:p w14:paraId="12A04D87">
      <w:pPr>
        <w:keepNext w:val="0"/>
        <w:keepLines w:val="0"/>
        <w:pageBreakBefore w:val="0"/>
        <w:widowControl w:val="0"/>
        <w:kinsoku/>
        <w:overflowPunct/>
        <w:topLinePunct w:val="0"/>
        <w:autoSpaceDE/>
        <w:autoSpaceDN/>
        <w:bidi w:val="0"/>
        <w:adjustRightInd/>
        <w:snapToGrid/>
        <w:spacing w:line="440" w:lineRule="exact"/>
        <w:textAlignment w:val="auto"/>
        <w:outlineLvl w:val="0"/>
        <w:rPr>
          <w:rFonts w:ascii="宋体" w:cs="宋体"/>
          <w:b/>
          <w:bCs/>
          <w:sz w:val="24"/>
          <w:szCs w:val="24"/>
          <w:highlight w:val="none"/>
        </w:rPr>
      </w:pPr>
      <w:r>
        <w:rPr>
          <w:rFonts w:hint="eastAsia" w:ascii="宋体" w:hAnsi="宋体" w:cs="宋体"/>
          <w:spacing w:val="-2"/>
          <w:sz w:val="24"/>
          <w:szCs w:val="24"/>
          <w:highlight w:val="none"/>
        </w:rPr>
        <w:t>由</w:t>
      </w:r>
      <w:r>
        <w:rPr>
          <w:rFonts w:hint="eastAsia" w:ascii="宋体" w:hAnsi="宋体" w:cs="宋体"/>
          <w:spacing w:val="-2"/>
          <w:sz w:val="24"/>
          <w:szCs w:val="24"/>
          <w:highlight w:val="none"/>
          <w:lang w:eastAsia="zh-CN"/>
        </w:rPr>
        <w:t>评审</w:t>
      </w:r>
      <w:r>
        <w:rPr>
          <w:rFonts w:hint="eastAsia" w:ascii="宋体" w:hAnsi="宋体" w:cs="宋体"/>
          <w:spacing w:val="-2"/>
          <w:sz w:val="24"/>
          <w:szCs w:val="24"/>
          <w:highlight w:val="none"/>
        </w:rPr>
        <w:t>小组对响应文件进行评审。</w:t>
      </w:r>
    </w:p>
    <w:p w14:paraId="204B13D2">
      <w:pPr>
        <w:pStyle w:val="4"/>
        <w:spacing w:before="0" w:after="0" w:line="560" w:lineRule="exact"/>
        <w:jc w:val="both"/>
        <w:rPr>
          <w:rFonts w:hint="eastAsia" w:ascii="宋体" w:hAnsi="宋体" w:eastAsia="宋体" w:cs="宋体"/>
          <w:color w:val="auto"/>
          <w:sz w:val="28"/>
          <w:szCs w:val="28"/>
          <w:highlight w:val="none"/>
          <w:lang w:val="en-US" w:eastAsia="zh-CN"/>
        </w:rPr>
      </w:pPr>
    </w:p>
    <w:p w14:paraId="5E3F33F2">
      <w:pPr>
        <w:pStyle w:val="4"/>
        <w:spacing w:before="0" w:after="0" w:line="560" w:lineRule="exact"/>
        <w:jc w:val="center"/>
        <w:rPr>
          <w:rFonts w:hint="eastAsia" w:ascii="宋体" w:hAnsi="宋体" w:eastAsia="宋体" w:cs="宋体"/>
          <w:color w:val="auto"/>
          <w:sz w:val="28"/>
          <w:szCs w:val="28"/>
          <w:highlight w:val="none"/>
          <w:lang w:val="en-US" w:eastAsia="zh-CN"/>
        </w:rPr>
      </w:pPr>
    </w:p>
    <w:p w14:paraId="2183DC7D">
      <w:pPr>
        <w:pStyle w:val="4"/>
        <w:spacing w:before="0" w:after="0" w:line="560" w:lineRule="exact"/>
        <w:jc w:val="center"/>
        <w:rPr>
          <w:rFonts w:hint="eastAsia" w:ascii="宋体" w:hAnsi="宋体" w:eastAsia="宋体" w:cs="宋体"/>
          <w:color w:val="auto"/>
          <w:sz w:val="28"/>
          <w:szCs w:val="28"/>
          <w:highlight w:val="none"/>
          <w:lang w:val="en-US" w:eastAsia="zh-CN"/>
        </w:rPr>
      </w:pPr>
    </w:p>
    <w:p w14:paraId="3A179DB3">
      <w:pPr>
        <w:pStyle w:val="4"/>
        <w:spacing w:before="0" w:after="0" w:line="560" w:lineRule="exact"/>
        <w:jc w:val="center"/>
        <w:rPr>
          <w:rFonts w:hint="eastAsia" w:ascii="宋体" w:hAnsi="宋体" w:eastAsia="宋体" w:cs="宋体"/>
          <w:color w:val="auto"/>
          <w:sz w:val="28"/>
          <w:szCs w:val="28"/>
          <w:highlight w:val="none"/>
          <w:lang w:val="en-US" w:eastAsia="zh-CN"/>
        </w:rPr>
      </w:pPr>
    </w:p>
    <w:p w14:paraId="1FCF2C73">
      <w:pPr>
        <w:rPr>
          <w:rFonts w:hint="eastAsia" w:ascii="宋体" w:hAnsi="宋体" w:eastAsia="宋体" w:cs="宋体"/>
          <w:color w:val="auto"/>
          <w:sz w:val="28"/>
          <w:szCs w:val="28"/>
          <w:highlight w:val="none"/>
          <w:lang w:val="en-US" w:eastAsia="zh-CN"/>
        </w:rPr>
      </w:pPr>
    </w:p>
    <w:p w14:paraId="43D5514B">
      <w:pPr>
        <w:rPr>
          <w:rFonts w:hint="eastAsia" w:ascii="宋体" w:hAnsi="宋体" w:eastAsia="宋体" w:cs="宋体"/>
          <w:color w:val="auto"/>
          <w:sz w:val="28"/>
          <w:szCs w:val="28"/>
          <w:highlight w:val="none"/>
          <w:lang w:val="en-US" w:eastAsia="zh-CN"/>
        </w:rPr>
      </w:pPr>
    </w:p>
    <w:p w14:paraId="396D6DAE">
      <w:pPr>
        <w:rPr>
          <w:rFonts w:hint="eastAsia" w:ascii="宋体" w:hAnsi="宋体" w:eastAsia="宋体" w:cs="宋体"/>
          <w:color w:val="auto"/>
          <w:sz w:val="28"/>
          <w:szCs w:val="28"/>
          <w:highlight w:val="none"/>
          <w:lang w:val="en-US" w:eastAsia="zh-CN"/>
        </w:rPr>
      </w:pPr>
    </w:p>
    <w:p w14:paraId="0F169190">
      <w:pPr>
        <w:rPr>
          <w:rFonts w:hint="eastAsia" w:ascii="宋体" w:hAnsi="宋体" w:eastAsia="宋体" w:cs="宋体"/>
          <w:color w:val="auto"/>
          <w:sz w:val="28"/>
          <w:szCs w:val="28"/>
          <w:highlight w:val="none"/>
          <w:lang w:val="en-US" w:eastAsia="zh-CN"/>
        </w:rPr>
      </w:pPr>
    </w:p>
    <w:p w14:paraId="5FCCE2B4">
      <w:pPr>
        <w:rPr>
          <w:rFonts w:hint="eastAsia" w:ascii="宋体" w:hAnsi="宋体" w:eastAsia="宋体" w:cs="宋体"/>
          <w:color w:val="auto"/>
          <w:sz w:val="28"/>
          <w:szCs w:val="28"/>
          <w:highlight w:val="none"/>
          <w:lang w:val="en-US" w:eastAsia="zh-CN"/>
        </w:rPr>
      </w:pPr>
    </w:p>
    <w:p w14:paraId="45AD542A">
      <w:pPr>
        <w:rPr>
          <w:rFonts w:hint="eastAsia" w:ascii="宋体" w:hAnsi="宋体" w:eastAsia="宋体" w:cs="宋体"/>
          <w:color w:val="auto"/>
          <w:sz w:val="28"/>
          <w:szCs w:val="28"/>
          <w:highlight w:val="none"/>
          <w:lang w:val="en-US" w:eastAsia="zh-CN"/>
        </w:rPr>
      </w:pPr>
    </w:p>
    <w:p w14:paraId="23981919">
      <w:pPr>
        <w:rPr>
          <w:rFonts w:hint="eastAsia" w:ascii="宋体" w:hAnsi="宋体" w:eastAsia="宋体" w:cs="宋体"/>
          <w:color w:val="auto"/>
          <w:sz w:val="28"/>
          <w:szCs w:val="28"/>
          <w:highlight w:val="none"/>
          <w:lang w:val="en-US" w:eastAsia="zh-CN"/>
        </w:rPr>
      </w:pPr>
    </w:p>
    <w:p w14:paraId="37042223">
      <w:pPr>
        <w:rPr>
          <w:rFonts w:hint="eastAsia" w:ascii="宋体" w:hAnsi="宋体" w:eastAsia="宋体" w:cs="宋体"/>
          <w:color w:val="auto"/>
          <w:sz w:val="28"/>
          <w:szCs w:val="28"/>
          <w:highlight w:val="none"/>
          <w:lang w:val="en-US" w:eastAsia="zh-CN"/>
        </w:rPr>
      </w:pPr>
    </w:p>
    <w:p w14:paraId="43CCBD5D">
      <w:pPr>
        <w:rPr>
          <w:rFonts w:hint="eastAsia" w:ascii="宋体" w:hAnsi="宋体" w:eastAsia="宋体" w:cs="宋体"/>
          <w:color w:val="auto"/>
          <w:sz w:val="28"/>
          <w:szCs w:val="28"/>
          <w:highlight w:val="none"/>
          <w:lang w:val="en-US" w:eastAsia="zh-CN"/>
        </w:rPr>
      </w:pPr>
    </w:p>
    <w:p w14:paraId="22A80014">
      <w:pPr>
        <w:rPr>
          <w:rFonts w:hint="eastAsia" w:ascii="宋体" w:hAnsi="宋体" w:eastAsia="宋体" w:cs="宋体"/>
          <w:color w:val="auto"/>
          <w:sz w:val="28"/>
          <w:szCs w:val="28"/>
          <w:highlight w:val="none"/>
          <w:lang w:val="en-US" w:eastAsia="zh-CN"/>
        </w:rPr>
      </w:pPr>
    </w:p>
    <w:p w14:paraId="420EEE33">
      <w:pPr>
        <w:rPr>
          <w:rFonts w:hint="eastAsia" w:ascii="宋体" w:hAnsi="宋体" w:eastAsia="宋体" w:cs="宋体"/>
          <w:color w:val="auto"/>
          <w:sz w:val="28"/>
          <w:szCs w:val="28"/>
          <w:highlight w:val="none"/>
          <w:lang w:val="en-US" w:eastAsia="zh-CN"/>
        </w:rPr>
      </w:pPr>
    </w:p>
    <w:p w14:paraId="2B546C68">
      <w:pPr>
        <w:rPr>
          <w:rFonts w:hint="eastAsia" w:ascii="宋体" w:hAnsi="宋体" w:eastAsia="宋体" w:cs="宋体"/>
          <w:color w:val="auto"/>
          <w:sz w:val="28"/>
          <w:szCs w:val="28"/>
          <w:highlight w:val="none"/>
          <w:lang w:val="en-US" w:eastAsia="zh-CN"/>
        </w:rPr>
      </w:pPr>
    </w:p>
    <w:p w14:paraId="78DE4318">
      <w:pPr>
        <w:rPr>
          <w:rFonts w:hint="eastAsia" w:ascii="宋体" w:hAnsi="宋体" w:eastAsia="宋体" w:cs="宋体"/>
          <w:color w:val="auto"/>
          <w:sz w:val="28"/>
          <w:szCs w:val="28"/>
          <w:highlight w:val="none"/>
          <w:lang w:val="en-US" w:eastAsia="zh-CN"/>
        </w:rPr>
      </w:pPr>
    </w:p>
    <w:p w14:paraId="21DA315E">
      <w:pPr>
        <w:rPr>
          <w:rFonts w:hint="eastAsia" w:ascii="宋体" w:hAnsi="宋体" w:eastAsia="宋体" w:cs="宋体"/>
          <w:color w:val="auto"/>
          <w:sz w:val="28"/>
          <w:szCs w:val="28"/>
          <w:highlight w:val="none"/>
          <w:lang w:val="en-US" w:eastAsia="zh-CN"/>
        </w:rPr>
      </w:pPr>
    </w:p>
    <w:p w14:paraId="65BDBA08">
      <w:pPr>
        <w:pStyle w:val="4"/>
        <w:spacing w:before="0" w:after="0" w:line="560" w:lineRule="exact"/>
        <w:jc w:val="center"/>
        <w:rPr>
          <w:rFonts w:hint="eastAsia" w:ascii="宋体" w:hAnsi="宋体" w:eastAsia="宋体" w:cs="宋体"/>
          <w:color w:val="auto"/>
          <w:sz w:val="28"/>
          <w:szCs w:val="28"/>
          <w:highlight w:val="none"/>
          <w:lang w:val="en-US" w:eastAsia="zh-CN"/>
        </w:rPr>
      </w:pPr>
    </w:p>
    <w:p w14:paraId="737C704C">
      <w:pPr>
        <w:rPr>
          <w:rFonts w:hint="eastAsia" w:ascii="宋体" w:hAnsi="宋体" w:eastAsia="宋体" w:cs="宋体"/>
          <w:color w:val="auto"/>
          <w:sz w:val="28"/>
          <w:szCs w:val="28"/>
          <w:highlight w:val="none"/>
          <w:lang w:val="en-US" w:eastAsia="zh-CN"/>
        </w:rPr>
      </w:pPr>
    </w:p>
    <w:p w14:paraId="4E82001D">
      <w:pPr>
        <w:rPr>
          <w:rFonts w:hint="eastAsia" w:ascii="宋体" w:hAnsi="宋体" w:eastAsia="宋体" w:cs="宋体"/>
          <w:color w:val="auto"/>
          <w:sz w:val="28"/>
          <w:szCs w:val="28"/>
          <w:highlight w:val="none"/>
          <w:lang w:val="en-US" w:eastAsia="zh-CN"/>
        </w:rPr>
      </w:pPr>
    </w:p>
    <w:p w14:paraId="4F500813">
      <w:pPr>
        <w:pStyle w:val="4"/>
        <w:spacing w:before="0" w:after="0" w:line="560" w:lineRule="exact"/>
        <w:jc w:val="center"/>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lang w:val="en-US" w:eastAsia="zh-CN"/>
        </w:rPr>
        <w:t>五</w:t>
      </w:r>
      <w:r>
        <w:rPr>
          <w:rFonts w:hint="eastAsia" w:ascii="宋体" w:hAnsi="宋体" w:eastAsia="宋体" w:cs="宋体"/>
          <w:color w:val="auto"/>
          <w:sz w:val="28"/>
          <w:szCs w:val="28"/>
          <w:highlight w:val="none"/>
        </w:rPr>
        <w:t>、响应文件格式</w:t>
      </w:r>
      <w:bookmarkEnd w:id="105"/>
    </w:p>
    <w:p w14:paraId="6F9F770B">
      <w:pPr>
        <w:spacing w:line="500" w:lineRule="exact"/>
        <w:jc w:val="center"/>
        <w:rPr>
          <w:rFonts w:hint="eastAsia" w:ascii="宋体" w:hAnsi="宋体" w:eastAsia="宋体" w:cs="宋体"/>
          <w:b/>
          <w:color w:val="auto"/>
          <w:sz w:val="32"/>
          <w:highlight w:val="none"/>
        </w:rPr>
      </w:pPr>
    </w:p>
    <w:bookmarkEnd w:id="102"/>
    <w:p w14:paraId="0DC6F6C7">
      <w:pPr>
        <w:spacing w:line="500" w:lineRule="exact"/>
        <w:jc w:val="center"/>
        <w:rPr>
          <w:rFonts w:hint="eastAsia" w:ascii="宋体" w:hAnsi="宋体" w:cs="宋体"/>
          <w:b/>
          <w:sz w:val="32"/>
          <w:highlight w:val="none"/>
        </w:rPr>
      </w:pPr>
    </w:p>
    <w:p w14:paraId="0B3EF812">
      <w:pPr>
        <w:spacing w:line="500" w:lineRule="exact"/>
        <w:jc w:val="center"/>
        <w:rPr>
          <w:rFonts w:hint="eastAsia" w:ascii="宋体" w:hAnsi="宋体" w:cs="宋体"/>
          <w:b/>
          <w:sz w:val="32"/>
          <w:highlight w:val="none"/>
        </w:rPr>
      </w:pPr>
      <w:r>
        <w:rPr>
          <w:rFonts w:hint="eastAsia" w:ascii="宋体" w:hAnsi="宋体" w:cs="宋体"/>
          <w:b/>
          <w:sz w:val="32"/>
          <w:highlight w:val="none"/>
          <w:u w:val="single"/>
        </w:rPr>
        <w:t>　　　　　　　　　</w:t>
      </w:r>
      <w:r>
        <w:rPr>
          <w:rFonts w:hint="eastAsia" w:ascii="宋体" w:hAnsi="宋体" w:cs="宋体"/>
          <w:b/>
          <w:sz w:val="32"/>
          <w:highlight w:val="none"/>
        </w:rPr>
        <w:t>项目</w:t>
      </w:r>
    </w:p>
    <w:p w14:paraId="33AFB6E9">
      <w:pPr>
        <w:spacing w:line="900" w:lineRule="exact"/>
        <w:rPr>
          <w:rFonts w:hint="eastAsia" w:ascii="宋体" w:hAnsi="宋体" w:cs="宋体"/>
          <w:b/>
          <w:sz w:val="72"/>
          <w:highlight w:val="none"/>
        </w:rPr>
      </w:pPr>
    </w:p>
    <w:p w14:paraId="782B72C1">
      <w:pPr>
        <w:spacing w:line="900" w:lineRule="exact"/>
        <w:jc w:val="center"/>
        <w:rPr>
          <w:rFonts w:hint="eastAsia" w:ascii="宋体" w:hAnsi="宋体" w:cs="宋体"/>
          <w:b/>
          <w:sz w:val="72"/>
          <w:highlight w:val="none"/>
        </w:rPr>
      </w:pPr>
      <w:r>
        <w:rPr>
          <w:rFonts w:hint="eastAsia" w:ascii="宋体" w:hAnsi="宋体" w:cs="宋体"/>
          <w:b/>
          <w:sz w:val="72"/>
          <w:highlight w:val="none"/>
        </w:rPr>
        <w:t>响</w:t>
      </w:r>
    </w:p>
    <w:p w14:paraId="578BE036">
      <w:pPr>
        <w:spacing w:line="900" w:lineRule="exact"/>
        <w:jc w:val="center"/>
        <w:rPr>
          <w:rFonts w:hint="eastAsia" w:ascii="宋体" w:hAnsi="宋体" w:cs="宋体"/>
          <w:b/>
          <w:sz w:val="72"/>
          <w:highlight w:val="none"/>
        </w:rPr>
      </w:pPr>
    </w:p>
    <w:p w14:paraId="13BBDDDD">
      <w:pPr>
        <w:spacing w:line="900" w:lineRule="exact"/>
        <w:jc w:val="center"/>
        <w:rPr>
          <w:rFonts w:hint="eastAsia" w:ascii="宋体" w:hAnsi="宋体" w:cs="宋体"/>
          <w:b/>
          <w:sz w:val="72"/>
          <w:highlight w:val="none"/>
        </w:rPr>
      </w:pPr>
      <w:r>
        <w:rPr>
          <w:rFonts w:hint="eastAsia" w:ascii="宋体" w:hAnsi="宋体" w:cs="宋体"/>
          <w:b/>
          <w:sz w:val="72"/>
          <w:highlight w:val="none"/>
        </w:rPr>
        <w:t>应</w:t>
      </w:r>
    </w:p>
    <w:p w14:paraId="0AB04855">
      <w:pPr>
        <w:spacing w:line="900" w:lineRule="exact"/>
        <w:jc w:val="center"/>
        <w:rPr>
          <w:rFonts w:hint="eastAsia" w:ascii="宋体" w:hAnsi="宋体" w:cs="宋体"/>
          <w:b/>
          <w:sz w:val="72"/>
          <w:highlight w:val="none"/>
        </w:rPr>
      </w:pPr>
    </w:p>
    <w:p w14:paraId="44A089F8">
      <w:pPr>
        <w:spacing w:line="900" w:lineRule="exact"/>
        <w:jc w:val="center"/>
        <w:rPr>
          <w:rFonts w:hint="eastAsia" w:ascii="宋体" w:hAnsi="宋体" w:cs="宋体"/>
          <w:b/>
          <w:sz w:val="72"/>
          <w:highlight w:val="none"/>
        </w:rPr>
      </w:pPr>
      <w:r>
        <w:rPr>
          <w:rFonts w:hint="eastAsia" w:ascii="宋体" w:hAnsi="宋体" w:cs="宋体"/>
          <w:b/>
          <w:sz w:val="72"/>
          <w:highlight w:val="none"/>
        </w:rPr>
        <w:t>文</w:t>
      </w:r>
    </w:p>
    <w:p w14:paraId="3E85FBB8">
      <w:pPr>
        <w:spacing w:line="900" w:lineRule="exact"/>
        <w:jc w:val="center"/>
        <w:rPr>
          <w:rFonts w:hint="eastAsia" w:ascii="宋体" w:hAnsi="宋体" w:cs="宋体"/>
          <w:b/>
          <w:sz w:val="72"/>
          <w:highlight w:val="none"/>
        </w:rPr>
      </w:pPr>
    </w:p>
    <w:p w14:paraId="12B38CE1">
      <w:pPr>
        <w:jc w:val="center"/>
        <w:rPr>
          <w:rFonts w:hint="eastAsia" w:ascii="宋体" w:hAnsi="宋体" w:cs="宋体"/>
          <w:b/>
          <w:sz w:val="72"/>
          <w:highlight w:val="none"/>
        </w:rPr>
      </w:pPr>
      <w:r>
        <w:rPr>
          <w:rFonts w:hint="eastAsia" w:ascii="宋体" w:hAnsi="宋体" w:cs="宋体"/>
          <w:b/>
          <w:sz w:val="72"/>
          <w:highlight w:val="none"/>
        </w:rPr>
        <w:t>件</w:t>
      </w:r>
    </w:p>
    <w:p w14:paraId="7ACF7615">
      <w:pPr>
        <w:spacing w:after="156" w:afterLines="50"/>
        <w:jc w:val="center"/>
        <w:rPr>
          <w:rFonts w:hint="eastAsia" w:ascii="宋体" w:hAnsi="宋体" w:cs="宋体"/>
          <w:b/>
          <w:sz w:val="72"/>
          <w:highlight w:val="none"/>
        </w:rPr>
      </w:pPr>
    </w:p>
    <w:p w14:paraId="5D1616B1">
      <w:pPr>
        <w:spacing w:after="156" w:afterLines="50" w:line="500" w:lineRule="exact"/>
        <w:jc w:val="center"/>
        <w:rPr>
          <w:rFonts w:hint="eastAsia" w:ascii="宋体" w:hAnsi="宋体" w:cs="宋体"/>
          <w:b/>
          <w:sz w:val="72"/>
          <w:highlight w:val="none"/>
        </w:rPr>
      </w:pPr>
    </w:p>
    <w:p w14:paraId="3F5D5794">
      <w:pPr>
        <w:spacing w:after="156" w:afterLines="50" w:line="500" w:lineRule="exact"/>
        <w:ind w:firstLine="2088" w:firstLineChars="650"/>
        <w:rPr>
          <w:rFonts w:hint="eastAsia" w:ascii="宋体" w:hAnsi="宋体" w:cs="宋体"/>
          <w:b/>
          <w:sz w:val="32"/>
          <w:highlight w:val="none"/>
          <w:u w:val="single"/>
        </w:rPr>
      </w:pPr>
      <w:r>
        <w:rPr>
          <w:rFonts w:hint="eastAsia" w:ascii="宋体" w:hAnsi="宋体" w:cs="宋体"/>
          <w:b/>
          <w:sz w:val="32"/>
          <w:highlight w:val="none"/>
        </w:rPr>
        <w:t>供应商：</w:t>
      </w:r>
      <w:r>
        <w:rPr>
          <w:rFonts w:hint="eastAsia" w:ascii="宋体" w:hAnsi="宋体" w:cs="宋体"/>
          <w:b/>
          <w:sz w:val="32"/>
          <w:highlight w:val="none"/>
          <w:u w:val="single"/>
        </w:rPr>
        <w:t xml:space="preserve">                </w:t>
      </w:r>
      <w:r>
        <w:rPr>
          <w:rFonts w:hint="eastAsia" w:ascii="宋体" w:hAnsi="宋体" w:cs="宋体"/>
          <w:b/>
          <w:sz w:val="32"/>
          <w:highlight w:val="none"/>
        </w:rPr>
        <w:t>（盖章）</w:t>
      </w:r>
    </w:p>
    <w:p w14:paraId="2692D1E8">
      <w:pPr>
        <w:spacing w:after="156" w:afterLines="50" w:line="500" w:lineRule="exact"/>
        <w:jc w:val="center"/>
        <w:rPr>
          <w:rFonts w:hint="eastAsia" w:ascii="宋体" w:hAnsi="宋体" w:cs="宋体"/>
          <w:b/>
          <w:sz w:val="32"/>
          <w:highlight w:val="none"/>
        </w:rPr>
      </w:pPr>
      <w:r>
        <w:rPr>
          <w:rFonts w:hint="eastAsia" w:ascii="宋体" w:hAnsi="宋体" w:cs="宋体"/>
          <w:b/>
          <w:sz w:val="32"/>
          <w:highlight w:val="none"/>
        </w:rPr>
        <w:t>年  月  日</w:t>
      </w:r>
    </w:p>
    <w:p w14:paraId="20237237">
      <w:pPr>
        <w:spacing w:after="156" w:afterLines="50" w:line="500" w:lineRule="exact"/>
        <w:jc w:val="center"/>
        <w:rPr>
          <w:rFonts w:hint="eastAsia" w:ascii="宋体" w:hAnsi="宋体" w:cs="宋体"/>
          <w:b/>
          <w:sz w:val="32"/>
          <w:highlight w:val="none"/>
        </w:rPr>
      </w:pPr>
    </w:p>
    <w:p w14:paraId="110C26CE">
      <w:pPr>
        <w:spacing w:line="360" w:lineRule="auto"/>
        <w:rPr>
          <w:rFonts w:hint="eastAsia" w:ascii="宋体" w:hAnsi="宋体" w:cs="宋体"/>
          <w:sz w:val="24"/>
          <w:szCs w:val="28"/>
          <w:highlight w:val="none"/>
        </w:rPr>
      </w:pPr>
    </w:p>
    <w:p w14:paraId="081D61EB">
      <w:pPr>
        <w:pStyle w:val="4"/>
        <w:spacing w:before="0" w:after="0" w:line="560" w:lineRule="exact"/>
        <w:jc w:val="center"/>
        <w:rPr>
          <w:rFonts w:hint="eastAsia" w:ascii="宋体" w:hAnsi="宋体" w:eastAsia="宋体" w:cs="宋体"/>
          <w:sz w:val="24"/>
          <w:szCs w:val="24"/>
          <w:highlight w:val="none"/>
        </w:rPr>
      </w:pPr>
      <w:bookmarkStart w:id="106" w:name="_Toc9029"/>
      <w:bookmarkStart w:id="107" w:name="_Toc14928"/>
      <w:r>
        <w:rPr>
          <w:rFonts w:hint="eastAsia" w:ascii="宋体" w:hAnsi="宋体" w:eastAsia="宋体" w:cs="宋体"/>
          <w:sz w:val="24"/>
          <w:szCs w:val="24"/>
          <w:highlight w:val="none"/>
        </w:rPr>
        <w:t>响应文件资料清单</w:t>
      </w:r>
      <w:bookmarkEnd w:id="106"/>
      <w:bookmarkEnd w:id="107"/>
    </w:p>
    <w:tbl>
      <w:tblPr>
        <w:tblStyle w:val="37"/>
        <w:tblW w:w="8505"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50"/>
        <w:gridCol w:w="6038"/>
        <w:gridCol w:w="1417"/>
      </w:tblGrid>
      <w:tr w14:paraId="26DD22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050" w:type="dxa"/>
            <w:noWrap w:val="0"/>
            <w:vAlign w:val="center"/>
          </w:tcPr>
          <w:p w14:paraId="3AD010FA">
            <w:pPr>
              <w:spacing w:line="400" w:lineRule="exact"/>
              <w:jc w:val="center"/>
              <w:rPr>
                <w:rFonts w:hint="eastAsia" w:ascii="宋体" w:hAnsi="宋体" w:cs="宋体"/>
                <w:b/>
                <w:sz w:val="24"/>
                <w:highlight w:val="none"/>
              </w:rPr>
            </w:pPr>
            <w:r>
              <w:rPr>
                <w:rFonts w:hint="eastAsia" w:ascii="宋体" w:hAnsi="宋体" w:cs="宋体"/>
                <w:b/>
                <w:sz w:val="24"/>
                <w:highlight w:val="none"/>
              </w:rPr>
              <w:t>序号</w:t>
            </w:r>
          </w:p>
        </w:tc>
        <w:tc>
          <w:tcPr>
            <w:tcW w:w="6038" w:type="dxa"/>
            <w:noWrap w:val="0"/>
            <w:vAlign w:val="center"/>
          </w:tcPr>
          <w:p w14:paraId="05CAEAD4">
            <w:pPr>
              <w:spacing w:line="400" w:lineRule="exact"/>
              <w:jc w:val="center"/>
              <w:rPr>
                <w:rFonts w:hint="eastAsia" w:ascii="宋体" w:hAnsi="宋体" w:cs="宋体"/>
                <w:b/>
                <w:sz w:val="24"/>
                <w:highlight w:val="none"/>
              </w:rPr>
            </w:pPr>
            <w:r>
              <w:rPr>
                <w:rFonts w:hint="eastAsia" w:ascii="宋体" w:hAnsi="宋体" w:cs="宋体"/>
                <w:b/>
                <w:sz w:val="24"/>
                <w:highlight w:val="none"/>
              </w:rPr>
              <w:t>资料名称</w:t>
            </w:r>
          </w:p>
        </w:tc>
        <w:tc>
          <w:tcPr>
            <w:tcW w:w="1417" w:type="dxa"/>
            <w:noWrap w:val="0"/>
            <w:vAlign w:val="center"/>
          </w:tcPr>
          <w:p w14:paraId="06D0D872">
            <w:pPr>
              <w:spacing w:line="400" w:lineRule="exact"/>
              <w:jc w:val="center"/>
              <w:rPr>
                <w:rFonts w:hint="eastAsia" w:ascii="宋体" w:hAnsi="宋体" w:cs="宋体"/>
                <w:b/>
                <w:sz w:val="24"/>
                <w:highlight w:val="none"/>
              </w:rPr>
            </w:pPr>
            <w:r>
              <w:rPr>
                <w:rFonts w:hint="eastAsia" w:ascii="宋体" w:hAnsi="宋体" w:cs="宋体"/>
                <w:b/>
                <w:sz w:val="24"/>
                <w:highlight w:val="none"/>
              </w:rPr>
              <w:t>备注</w:t>
            </w:r>
          </w:p>
        </w:tc>
      </w:tr>
      <w:tr w14:paraId="3910A5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050" w:type="dxa"/>
            <w:noWrap w:val="0"/>
            <w:vAlign w:val="center"/>
          </w:tcPr>
          <w:p w14:paraId="42F2E9E1">
            <w:pPr>
              <w:jc w:val="center"/>
              <w:rPr>
                <w:rFonts w:hint="eastAsia" w:ascii="宋体" w:hAnsi="宋体" w:cs="宋体"/>
                <w:sz w:val="24"/>
                <w:highlight w:val="none"/>
              </w:rPr>
            </w:pPr>
            <w:r>
              <w:rPr>
                <w:rFonts w:hint="eastAsia" w:ascii="宋体" w:hAnsi="宋体" w:cs="宋体"/>
                <w:sz w:val="24"/>
                <w:highlight w:val="none"/>
              </w:rPr>
              <w:t>一</w:t>
            </w:r>
          </w:p>
        </w:tc>
        <w:tc>
          <w:tcPr>
            <w:tcW w:w="6038" w:type="dxa"/>
            <w:noWrap w:val="0"/>
            <w:vAlign w:val="center"/>
          </w:tcPr>
          <w:p w14:paraId="4CA88714">
            <w:pPr>
              <w:spacing w:line="360" w:lineRule="auto"/>
              <w:rPr>
                <w:rFonts w:hint="eastAsia" w:ascii="宋体" w:hAnsi="宋体" w:cs="宋体"/>
                <w:sz w:val="24"/>
                <w:highlight w:val="none"/>
              </w:rPr>
            </w:pPr>
            <w:r>
              <w:rPr>
                <w:rFonts w:hint="eastAsia" w:ascii="宋体" w:hAnsi="宋体" w:cs="宋体"/>
                <w:sz w:val="24"/>
                <w:szCs w:val="24"/>
                <w:highlight w:val="none"/>
              </w:rPr>
              <w:t>报价单</w:t>
            </w:r>
          </w:p>
        </w:tc>
        <w:tc>
          <w:tcPr>
            <w:tcW w:w="1417" w:type="dxa"/>
            <w:noWrap w:val="0"/>
            <w:vAlign w:val="center"/>
          </w:tcPr>
          <w:p w14:paraId="5885C7C1">
            <w:pPr>
              <w:spacing w:line="360" w:lineRule="auto"/>
              <w:jc w:val="center"/>
              <w:rPr>
                <w:rFonts w:hint="eastAsia" w:ascii="宋体" w:hAnsi="宋体" w:cs="宋体"/>
                <w:b/>
                <w:sz w:val="24"/>
                <w:highlight w:val="none"/>
              </w:rPr>
            </w:pPr>
          </w:p>
        </w:tc>
      </w:tr>
      <w:tr w14:paraId="0E268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050" w:type="dxa"/>
            <w:noWrap w:val="0"/>
            <w:vAlign w:val="center"/>
          </w:tcPr>
          <w:p w14:paraId="6E094C0C">
            <w:pPr>
              <w:jc w:val="center"/>
              <w:rPr>
                <w:rFonts w:hint="eastAsia" w:ascii="宋体" w:hAnsi="宋体" w:cs="宋体"/>
                <w:sz w:val="24"/>
                <w:highlight w:val="none"/>
              </w:rPr>
            </w:pPr>
            <w:r>
              <w:rPr>
                <w:rFonts w:hint="eastAsia" w:ascii="宋体" w:hAnsi="宋体" w:cs="宋体"/>
                <w:sz w:val="24"/>
                <w:highlight w:val="none"/>
              </w:rPr>
              <w:t>二</w:t>
            </w:r>
          </w:p>
        </w:tc>
        <w:tc>
          <w:tcPr>
            <w:tcW w:w="6038" w:type="dxa"/>
            <w:noWrap w:val="0"/>
            <w:vAlign w:val="center"/>
          </w:tcPr>
          <w:p w14:paraId="0C5835D3">
            <w:pPr>
              <w:spacing w:line="360" w:lineRule="auto"/>
              <w:rPr>
                <w:rFonts w:hint="eastAsia" w:ascii="宋体" w:hAnsi="宋体" w:cs="宋体"/>
                <w:sz w:val="24"/>
                <w:szCs w:val="24"/>
                <w:highlight w:val="none"/>
              </w:rPr>
            </w:pPr>
            <w:r>
              <w:rPr>
                <w:rFonts w:hint="eastAsia" w:ascii="宋体" w:hAnsi="宋体" w:cs="宋体"/>
                <w:sz w:val="24"/>
                <w:szCs w:val="24"/>
                <w:highlight w:val="none"/>
              </w:rPr>
              <w:t>供应商基本信息</w:t>
            </w:r>
          </w:p>
        </w:tc>
        <w:tc>
          <w:tcPr>
            <w:tcW w:w="1417" w:type="dxa"/>
            <w:noWrap w:val="0"/>
            <w:vAlign w:val="center"/>
          </w:tcPr>
          <w:p w14:paraId="69FB0C3C">
            <w:pPr>
              <w:spacing w:line="360" w:lineRule="auto"/>
              <w:jc w:val="center"/>
              <w:rPr>
                <w:rFonts w:hint="eastAsia" w:ascii="宋体" w:hAnsi="宋体" w:cs="宋体"/>
                <w:b/>
                <w:sz w:val="24"/>
                <w:highlight w:val="none"/>
              </w:rPr>
            </w:pPr>
          </w:p>
        </w:tc>
      </w:tr>
      <w:tr w14:paraId="65C24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050" w:type="dxa"/>
            <w:noWrap w:val="0"/>
            <w:vAlign w:val="center"/>
          </w:tcPr>
          <w:p w14:paraId="56702B94">
            <w:pPr>
              <w:jc w:val="center"/>
              <w:rPr>
                <w:rFonts w:hint="eastAsia" w:ascii="宋体" w:hAnsi="宋体" w:cs="宋体"/>
                <w:sz w:val="24"/>
                <w:highlight w:val="none"/>
              </w:rPr>
            </w:pPr>
            <w:r>
              <w:rPr>
                <w:rFonts w:hint="eastAsia" w:ascii="宋体" w:hAnsi="宋体" w:cs="宋体"/>
                <w:sz w:val="24"/>
                <w:highlight w:val="none"/>
              </w:rPr>
              <w:t>三</w:t>
            </w:r>
          </w:p>
        </w:tc>
        <w:tc>
          <w:tcPr>
            <w:tcW w:w="6038" w:type="dxa"/>
            <w:noWrap w:val="0"/>
            <w:vAlign w:val="center"/>
          </w:tcPr>
          <w:p w14:paraId="4310589F">
            <w:pPr>
              <w:spacing w:line="360" w:lineRule="auto"/>
              <w:rPr>
                <w:rFonts w:hint="eastAsia" w:ascii="宋体" w:hAnsi="宋体" w:cs="宋体"/>
                <w:sz w:val="24"/>
                <w:highlight w:val="none"/>
              </w:rPr>
            </w:pPr>
            <w:r>
              <w:rPr>
                <w:rFonts w:hint="eastAsia" w:ascii="宋体" w:hAnsi="宋体" w:cs="宋体"/>
                <w:sz w:val="24"/>
                <w:szCs w:val="24"/>
                <w:highlight w:val="none"/>
                <w:lang w:val="en-US" w:eastAsia="zh-CN"/>
              </w:rPr>
              <w:t>发包</w:t>
            </w:r>
            <w:r>
              <w:rPr>
                <w:rFonts w:hint="eastAsia" w:ascii="宋体" w:hAnsi="宋体" w:cs="宋体"/>
                <w:sz w:val="24"/>
                <w:szCs w:val="24"/>
                <w:highlight w:val="none"/>
              </w:rPr>
              <w:t>授权书</w:t>
            </w:r>
          </w:p>
        </w:tc>
        <w:tc>
          <w:tcPr>
            <w:tcW w:w="1417" w:type="dxa"/>
            <w:noWrap w:val="0"/>
            <w:vAlign w:val="center"/>
          </w:tcPr>
          <w:p w14:paraId="627203E9">
            <w:pPr>
              <w:spacing w:line="360" w:lineRule="auto"/>
              <w:jc w:val="center"/>
              <w:rPr>
                <w:rFonts w:hint="eastAsia" w:ascii="宋体" w:hAnsi="宋体" w:cs="宋体"/>
                <w:b/>
                <w:sz w:val="24"/>
                <w:highlight w:val="none"/>
              </w:rPr>
            </w:pPr>
          </w:p>
        </w:tc>
      </w:tr>
      <w:tr w14:paraId="3FD293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050" w:type="dxa"/>
            <w:noWrap w:val="0"/>
            <w:vAlign w:val="center"/>
          </w:tcPr>
          <w:p w14:paraId="48DCA4F0">
            <w:pPr>
              <w:jc w:val="center"/>
              <w:rPr>
                <w:rFonts w:hint="eastAsia" w:ascii="宋体" w:hAnsi="宋体" w:cs="宋体"/>
                <w:sz w:val="24"/>
                <w:highlight w:val="none"/>
              </w:rPr>
            </w:pPr>
            <w:r>
              <w:rPr>
                <w:rFonts w:hint="eastAsia" w:ascii="宋体" w:hAnsi="宋体" w:cs="宋体"/>
                <w:sz w:val="24"/>
                <w:highlight w:val="none"/>
              </w:rPr>
              <w:t>四</w:t>
            </w:r>
          </w:p>
        </w:tc>
        <w:tc>
          <w:tcPr>
            <w:tcW w:w="6038" w:type="dxa"/>
            <w:noWrap w:val="0"/>
            <w:vAlign w:val="center"/>
          </w:tcPr>
          <w:p w14:paraId="0CA7F6F9">
            <w:pPr>
              <w:pStyle w:val="73"/>
              <w:rPr>
                <w:rFonts w:hint="eastAsia" w:ascii="宋体" w:hAnsi="宋体" w:cs="宋体"/>
                <w:highlight w:val="none"/>
              </w:rPr>
            </w:pPr>
            <w:r>
              <w:rPr>
                <w:rFonts w:hint="eastAsia" w:ascii="宋体" w:hAnsi="宋体" w:cs="宋体"/>
                <w:szCs w:val="24"/>
                <w:highlight w:val="none"/>
                <w:lang w:val="en-US" w:eastAsia="zh-CN"/>
              </w:rPr>
              <w:t>发包</w:t>
            </w:r>
            <w:r>
              <w:rPr>
                <w:rFonts w:hint="eastAsia" w:ascii="宋体" w:hAnsi="宋体" w:cs="宋体"/>
                <w:szCs w:val="24"/>
                <w:highlight w:val="none"/>
              </w:rPr>
              <w:t>响应函</w:t>
            </w:r>
          </w:p>
        </w:tc>
        <w:tc>
          <w:tcPr>
            <w:tcW w:w="1417" w:type="dxa"/>
            <w:noWrap w:val="0"/>
            <w:vAlign w:val="center"/>
          </w:tcPr>
          <w:p w14:paraId="359E139D">
            <w:pPr>
              <w:spacing w:line="360" w:lineRule="auto"/>
              <w:jc w:val="center"/>
              <w:rPr>
                <w:rFonts w:hint="eastAsia" w:ascii="宋体" w:hAnsi="宋体" w:cs="宋体"/>
                <w:b/>
                <w:sz w:val="24"/>
                <w:highlight w:val="none"/>
              </w:rPr>
            </w:pPr>
          </w:p>
        </w:tc>
      </w:tr>
      <w:tr w14:paraId="502BB9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050" w:type="dxa"/>
            <w:noWrap w:val="0"/>
            <w:vAlign w:val="center"/>
          </w:tcPr>
          <w:p w14:paraId="1C15E427">
            <w:pPr>
              <w:jc w:val="center"/>
              <w:rPr>
                <w:rFonts w:hint="eastAsia" w:ascii="宋体" w:hAnsi="宋体" w:cs="宋体"/>
                <w:sz w:val="24"/>
                <w:highlight w:val="none"/>
              </w:rPr>
            </w:pPr>
            <w:r>
              <w:rPr>
                <w:rFonts w:hint="eastAsia" w:ascii="宋体" w:hAnsi="宋体" w:cs="宋体"/>
                <w:sz w:val="24"/>
                <w:highlight w:val="none"/>
              </w:rPr>
              <w:t>五</w:t>
            </w:r>
          </w:p>
        </w:tc>
        <w:tc>
          <w:tcPr>
            <w:tcW w:w="6038" w:type="dxa"/>
            <w:noWrap w:val="0"/>
            <w:vAlign w:val="center"/>
          </w:tcPr>
          <w:p w14:paraId="7B6584A2">
            <w:pPr>
              <w:rPr>
                <w:rFonts w:hint="eastAsia" w:ascii="宋体" w:hAnsi="宋体" w:cs="宋体"/>
                <w:sz w:val="24"/>
                <w:szCs w:val="24"/>
                <w:highlight w:val="none"/>
              </w:rPr>
            </w:pPr>
            <w:r>
              <w:rPr>
                <w:rFonts w:hint="eastAsia" w:ascii="宋体" w:hAnsi="宋体" w:cs="宋体"/>
                <w:sz w:val="24"/>
                <w:szCs w:val="24"/>
                <w:highlight w:val="none"/>
              </w:rPr>
              <w:t>无重大违法记录声明函、无不良信用记录承诺函</w:t>
            </w:r>
          </w:p>
        </w:tc>
        <w:tc>
          <w:tcPr>
            <w:tcW w:w="1417" w:type="dxa"/>
            <w:noWrap w:val="0"/>
            <w:vAlign w:val="center"/>
          </w:tcPr>
          <w:p w14:paraId="0A2724A9">
            <w:pPr>
              <w:spacing w:line="360" w:lineRule="auto"/>
              <w:jc w:val="center"/>
              <w:rPr>
                <w:rFonts w:hint="eastAsia" w:ascii="宋体" w:hAnsi="宋体" w:cs="宋体"/>
                <w:b/>
                <w:sz w:val="24"/>
                <w:highlight w:val="none"/>
              </w:rPr>
            </w:pPr>
          </w:p>
        </w:tc>
      </w:tr>
      <w:tr w14:paraId="36822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trPr>
        <w:tc>
          <w:tcPr>
            <w:tcW w:w="1050" w:type="dxa"/>
            <w:noWrap w:val="0"/>
            <w:vAlign w:val="center"/>
          </w:tcPr>
          <w:p w14:paraId="74305E38">
            <w:pPr>
              <w:jc w:val="center"/>
              <w:rPr>
                <w:rFonts w:hint="eastAsia" w:ascii="宋体" w:hAnsi="宋体" w:cs="宋体"/>
                <w:sz w:val="24"/>
                <w:highlight w:val="none"/>
              </w:rPr>
            </w:pPr>
            <w:r>
              <w:rPr>
                <w:rFonts w:hint="eastAsia" w:ascii="宋体" w:hAnsi="宋体" w:cs="宋体"/>
                <w:sz w:val="24"/>
                <w:highlight w:val="none"/>
              </w:rPr>
              <w:t>六</w:t>
            </w:r>
          </w:p>
        </w:tc>
        <w:tc>
          <w:tcPr>
            <w:tcW w:w="6038" w:type="dxa"/>
            <w:noWrap w:val="0"/>
            <w:vAlign w:val="center"/>
          </w:tcPr>
          <w:p w14:paraId="01B0DAFD">
            <w:pPr>
              <w:rPr>
                <w:rFonts w:hint="eastAsia" w:ascii="宋体" w:hAnsi="宋体" w:cs="宋体"/>
                <w:sz w:val="24"/>
                <w:szCs w:val="24"/>
                <w:highlight w:val="none"/>
              </w:rPr>
            </w:pPr>
            <w:r>
              <w:rPr>
                <w:rFonts w:hint="eastAsia" w:ascii="宋体" w:hAnsi="宋体" w:cs="宋体"/>
                <w:sz w:val="24"/>
                <w:szCs w:val="24"/>
                <w:highlight w:val="none"/>
              </w:rPr>
              <w:t>响应情况表</w:t>
            </w:r>
          </w:p>
        </w:tc>
        <w:tc>
          <w:tcPr>
            <w:tcW w:w="1417" w:type="dxa"/>
            <w:noWrap w:val="0"/>
            <w:vAlign w:val="center"/>
          </w:tcPr>
          <w:p w14:paraId="7CD0CC78">
            <w:pPr>
              <w:spacing w:line="360" w:lineRule="auto"/>
              <w:rPr>
                <w:rFonts w:hint="eastAsia" w:ascii="宋体" w:hAnsi="宋体" w:cs="宋体"/>
                <w:b/>
                <w:sz w:val="24"/>
                <w:highlight w:val="none"/>
              </w:rPr>
            </w:pPr>
          </w:p>
        </w:tc>
      </w:tr>
      <w:tr w14:paraId="73EDBB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trPr>
        <w:tc>
          <w:tcPr>
            <w:tcW w:w="1050" w:type="dxa"/>
            <w:noWrap w:val="0"/>
            <w:vAlign w:val="center"/>
          </w:tcPr>
          <w:p w14:paraId="50598373">
            <w:pPr>
              <w:jc w:val="center"/>
              <w:rPr>
                <w:rFonts w:hint="eastAsia" w:ascii="宋体" w:hAnsi="宋体" w:eastAsia="宋体" w:cs="宋体"/>
                <w:sz w:val="24"/>
                <w:highlight w:val="none"/>
                <w:lang w:eastAsia="zh-CN"/>
              </w:rPr>
            </w:pPr>
            <w:r>
              <w:rPr>
                <w:rFonts w:hint="eastAsia" w:ascii="宋体" w:hAnsi="宋体" w:cs="宋体"/>
                <w:sz w:val="24"/>
                <w:highlight w:val="none"/>
                <w:lang w:eastAsia="zh-CN"/>
              </w:rPr>
              <w:t>七</w:t>
            </w:r>
          </w:p>
        </w:tc>
        <w:tc>
          <w:tcPr>
            <w:tcW w:w="6038" w:type="dxa"/>
            <w:noWrap w:val="0"/>
            <w:vAlign w:val="center"/>
          </w:tcPr>
          <w:p w14:paraId="672DBE4F">
            <w:pPr>
              <w:rPr>
                <w:rFonts w:hint="eastAsia" w:ascii="宋体" w:hAnsi="宋体" w:cs="宋体"/>
                <w:sz w:val="24"/>
                <w:highlight w:val="none"/>
              </w:rPr>
            </w:pPr>
            <w:r>
              <w:rPr>
                <w:rFonts w:hint="eastAsia" w:ascii="宋体" w:hAnsi="宋体" w:cs="宋体"/>
                <w:sz w:val="24"/>
                <w:highlight w:val="none"/>
                <w:lang w:eastAsia="zh-CN"/>
              </w:rPr>
              <w:t>发包</w:t>
            </w:r>
            <w:r>
              <w:rPr>
                <w:rFonts w:hint="eastAsia" w:ascii="宋体" w:hAnsi="宋体" w:cs="宋体"/>
                <w:sz w:val="24"/>
                <w:highlight w:val="none"/>
              </w:rPr>
              <w:t>文件要求和供应商认为需要提供的</w:t>
            </w:r>
            <w:r>
              <w:rPr>
                <w:rFonts w:hint="eastAsia" w:ascii="宋体" w:hAnsi="宋体" w:cs="宋体"/>
                <w:sz w:val="24"/>
                <w:highlight w:val="none"/>
                <w:lang w:eastAsia="zh-CN"/>
              </w:rPr>
              <w:t>其他</w:t>
            </w:r>
            <w:r>
              <w:rPr>
                <w:rFonts w:hint="eastAsia" w:ascii="宋体" w:hAnsi="宋体" w:cs="宋体"/>
                <w:sz w:val="24"/>
                <w:highlight w:val="none"/>
              </w:rPr>
              <w:t>说明和资料</w:t>
            </w:r>
          </w:p>
        </w:tc>
        <w:tc>
          <w:tcPr>
            <w:tcW w:w="1417" w:type="dxa"/>
            <w:noWrap w:val="0"/>
            <w:vAlign w:val="center"/>
          </w:tcPr>
          <w:p w14:paraId="72F49ECC">
            <w:pPr>
              <w:jc w:val="center"/>
              <w:rPr>
                <w:rFonts w:hint="eastAsia" w:ascii="宋体" w:hAnsi="宋体" w:cs="宋体"/>
                <w:sz w:val="24"/>
                <w:highlight w:val="none"/>
              </w:rPr>
            </w:pPr>
          </w:p>
        </w:tc>
      </w:tr>
      <w:tr w14:paraId="3C39A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trPr>
        <w:tc>
          <w:tcPr>
            <w:tcW w:w="1050" w:type="dxa"/>
            <w:noWrap w:val="0"/>
            <w:vAlign w:val="center"/>
          </w:tcPr>
          <w:p w14:paraId="0D3F0961">
            <w:pPr>
              <w:jc w:val="center"/>
              <w:rPr>
                <w:rFonts w:hint="eastAsia" w:ascii="宋体" w:hAnsi="宋体" w:cs="宋体"/>
                <w:sz w:val="24"/>
                <w:highlight w:val="none"/>
              </w:rPr>
            </w:pPr>
          </w:p>
        </w:tc>
        <w:tc>
          <w:tcPr>
            <w:tcW w:w="6038" w:type="dxa"/>
            <w:noWrap w:val="0"/>
            <w:vAlign w:val="center"/>
          </w:tcPr>
          <w:p w14:paraId="55052BDF">
            <w:pPr>
              <w:rPr>
                <w:rFonts w:hint="eastAsia" w:ascii="宋体" w:hAnsi="宋体" w:cs="宋体"/>
                <w:sz w:val="24"/>
                <w:highlight w:val="none"/>
              </w:rPr>
            </w:pPr>
          </w:p>
        </w:tc>
        <w:tc>
          <w:tcPr>
            <w:tcW w:w="1417" w:type="dxa"/>
            <w:noWrap w:val="0"/>
            <w:vAlign w:val="center"/>
          </w:tcPr>
          <w:p w14:paraId="46D87D24">
            <w:pPr>
              <w:spacing w:line="360" w:lineRule="auto"/>
              <w:rPr>
                <w:rFonts w:hint="eastAsia" w:ascii="宋体" w:hAnsi="宋体" w:cs="宋体"/>
                <w:b/>
                <w:sz w:val="24"/>
                <w:highlight w:val="none"/>
              </w:rPr>
            </w:pPr>
          </w:p>
        </w:tc>
      </w:tr>
      <w:tr w14:paraId="29192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trPr>
        <w:tc>
          <w:tcPr>
            <w:tcW w:w="1050" w:type="dxa"/>
            <w:noWrap w:val="0"/>
            <w:vAlign w:val="center"/>
          </w:tcPr>
          <w:p w14:paraId="7E01F0EA">
            <w:pPr>
              <w:jc w:val="center"/>
              <w:rPr>
                <w:rFonts w:hint="eastAsia" w:ascii="宋体" w:hAnsi="宋体" w:cs="宋体"/>
                <w:sz w:val="24"/>
                <w:highlight w:val="none"/>
              </w:rPr>
            </w:pPr>
          </w:p>
        </w:tc>
        <w:tc>
          <w:tcPr>
            <w:tcW w:w="6038" w:type="dxa"/>
            <w:noWrap w:val="0"/>
            <w:vAlign w:val="center"/>
          </w:tcPr>
          <w:p w14:paraId="458F35DE">
            <w:pPr>
              <w:rPr>
                <w:rFonts w:hint="eastAsia" w:ascii="宋体" w:hAnsi="宋体" w:cs="宋体"/>
                <w:sz w:val="24"/>
                <w:highlight w:val="none"/>
              </w:rPr>
            </w:pPr>
          </w:p>
        </w:tc>
        <w:tc>
          <w:tcPr>
            <w:tcW w:w="1417" w:type="dxa"/>
            <w:noWrap w:val="0"/>
            <w:vAlign w:val="center"/>
          </w:tcPr>
          <w:p w14:paraId="00C5D1DA">
            <w:pPr>
              <w:spacing w:line="360" w:lineRule="auto"/>
              <w:rPr>
                <w:rFonts w:hint="eastAsia" w:ascii="宋体" w:hAnsi="宋体" w:cs="宋体"/>
                <w:b/>
                <w:sz w:val="24"/>
                <w:highlight w:val="none"/>
              </w:rPr>
            </w:pPr>
          </w:p>
        </w:tc>
      </w:tr>
      <w:tr w14:paraId="4D0010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9" w:hRule="atLeast"/>
        </w:trPr>
        <w:tc>
          <w:tcPr>
            <w:tcW w:w="1050" w:type="dxa"/>
            <w:noWrap w:val="0"/>
            <w:vAlign w:val="center"/>
          </w:tcPr>
          <w:p w14:paraId="3E56FD38">
            <w:pPr>
              <w:jc w:val="center"/>
              <w:rPr>
                <w:rFonts w:hint="eastAsia" w:ascii="宋体" w:hAnsi="宋体" w:cs="宋体"/>
                <w:sz w:val="24"/>
                <w:highlight w:val="none"/>
              </w:rPr>
            </w:pPr>
          </w:p>
        </w:tc>
        <w:tc>
          <w:tcPr>
            <w:tcW w:w="6038" w:type="dxa"/>
            <w:noWrap w:val="0"/>
            <w:vAlign w:val="center"/>
          </w:tcPr>
          <w:p w14:paraId="21271874">
            <w:pPr>
              <w:rPr>
                <w:rFonts w:hint="eastAsia" w:ascii="宋体" w:hAnsi="宋体" w:cs="宋体"/>
                <w:sz w:val="24"/>
                <w:highlight w:val="none"/>
              </w:rPr>
            </w:pPr>
          </w:p>
        </w:tc>
        <w:tc>
          <w:tcPr>
            <w:tcW w:w="1417" w:type="dxa"/>
            <w:noWrap w:val="0"/>
            <w:vAlign w:val="center"/>
          </w:tcPr>
          <w:p w14:paraId="4252F089">
            <w:pPr>
              <w:spacing w:line="360" w:lineRule="auto"/>
              <w:rPr>
                <w:rFonts w:hint="eastAsia" w:ascii="宋体" w:hAnsi="宋体" w:cs="宋体"/>
                <w:b/>
                <w:sz w:val="24"/>
                <w:highlight w:val="none"/>
              </w:rPr>
            </w:pPr>
          </w:p>
        </w:tc>
      </w:tr>
      <w:tr w14:paraId="23CFE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trPr>
        <w:tc>
          <w:tcPr>
            <w:tcW w:w="1050" w:type="dxa"/>
            <w:noWrap w:val="0"/>
            <w:vAlign w:val="center"/>
          </w:tcPr>
          <w:p w14:paraId="3AD8F14F">
            <w:pPr>
              <w:jc w:val="center"/>
              <w:rPr>
                <w:rFonts w:hint="eastAsia" w:ascii="宋体" w:hAnsi="宋体" w:cs="宋体"/>
                <w:sz w:val="24"/>
                <w:highlight w:val="none"/>
              </w:rPr>
            </w:pPr>
          </w:p>
        </w:tc>
        <w:tc>
          <w:tcPr>
            <w:tcW w:w="6038" w:type="dxa"/>
            <w:noWrap w:val="0"/>
            <w:vAlign w:val="center"/>
          </w:tcPr>
          <w:p w14:paraId="03FB28FC">
            <w:pPr>
              <w:rPr>
                <w:rFonts w:hint="eastAsia" w:ascii="宋体" w:hAnsi="宋体" w:cs="宋体"/>
                <w:sz w:val="24"/>
                <w:highlight w:val="none"/>
              </w:rPr>
            </w:pPr>
          </w:p>
        </w:tc>
        <w:tc>
          <w:tcPr>
            <w:tcW w:w="1417" w:type="dxa"/>
            <w:noWrap w:val="0"/>
            <w:vAlign w:val="center"/>
          </w:tcPr>
          <w:p w14:paraId="678F21FB">
            <w:pPr>
              <w:spacing w:line="360" w:lineRule="auto"/>
              <w:rPr>
                <w:rFonts w:hint="eastAsia" w:ascii="宋体" w:hAnsi="宋体" w:cs="宋体"/>
                <w:b/>
                <w:sz w:val="24"/>
                <w:highlight w:val="none"/>
              </w:rPr>
            </w:pPr>
          </w:p>
        </w:tc>
      </w:tr>
      <w:tr w14:paraId="244CC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trPr>
        <w:tc>
          <w:tcPr>
            <w:tcW w:w="1050" w:type="dxa"/>
            <w:noWrap w:val="0"/>
            <w:vAlign w:val="center"/>
          </w:tcPr>
          <w:p w14:paraId="64B46378">
            <w:pPr>
              <w:jc w:val="center"/>
              <w:rPr>
                <w:rFonts w:hint="eastAsia" w:ascii="宋体" w:hAnsi="宋体" w:cs="宋体"/>
                <w:sz w:val="24"/>
                <w:highlight w:val="none"/>
              </w:rPr>
            </w:pPr>
          </w:p>
        </w:tc>
        <w:tc>
          <w:tcPr>
            <w:tcW w:w="6038" w:type="dxa"/>
            <w:noWrap w:val="0"/>
            <w:vAlign w:val="center"/>
          </w:tcPr>
          <w:p w14:paraId="582734B9">
            <w:pPr>
              <w:rPr>
                <w:rFonts w:hint="eastAsia" w:ascii="宋体" w:hAnsi="宋体" w:cs="宋体"/>
                <w:sz w:val="24"/>
                <w:highlight w:val="none"/>
              </w:rPr>
            </w:pPr>
          </w:p>
        </w:tc>
        <w:tc>
          <w:tcPr>
            <w:tcW w:w="1417" w:type="dxa"/>
            <w:noWrap w:val="0"/>
            <w:vAlign w:val="center"/>
          </w:tcPr>
          <w:p w14:paraId="12F64AFB">
            <w:pPr>
              <w:spacing w:line="360" w:lineRule="auto"/>
              <w:rPr>
                <w:rFonts w:hint="eastAsia" w:ascii="宋体" w:hAnsi="宋体" w:cs="宋体"/>
                <w:sz w:val="24"/>
                <w:highlight w:val="none"/>
              </w:rPr>
            </w:pPr>
          </w:p>
        </w:tc>
      </w:tr>
      <w:tr w14:paraId="5DB2D5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trPr>
        <w:tc>
          <w:tcPr>
            <w:tcW w:w="1050" w:type="dxa"/>
            <w:noWrap w:val="0"/>
            <w:vAlign w:val="center"/>
          </w:tcPr>
          <w:p w14:paraId="286DE5E9">
            <w:pPr>
              <w:jc w:val="center"/>
              <w:rPr>
                <w:rFonts w:hint="eastAsia" w:ascii="宋体" w:hAnsi="宋体" w:cs="宋体"/>
                <w:sz w:val="24"/>
                <w:highlight w:val="none"/>
              </w:rPr>
            </w:pPr>
          </w:p>
        </w:tc>
        <w:tc>
          <w:tcPr>
            <w:tcW w:w="6038" w:type="dxa"/>
            <w:noWrap w:val="0"/>
            <w:vAlign w:val="center"/>
          </w:tcPr>
          <w:p w14:paraId="048C2221">
            <w:pPr>
              <w:rPr>
                <w:rFonts w:hint="eastAsia" w:ascii="宋体" w:hAnsi="宋体" w:cs="宋体"/>
                <w:sz w:val="24"/>
                <w:highlight w:val="none"/>
              </w:rPr>
            </w:pPr>
          </w:p>
        </w:tc>
        <w:tc>
          <w:tcPr>
            <w:tcW w:w="1417" w:type="dxa"/>
            <w:noWrap w:val="0"/>
            <w:vAlign w:val="center"/>
          </w:tcPr>
          <w:p w14:paraId="14B98C41">
            <w:pPr>
              <w:spacing w:line="500" w:lineRule="exact"/>
              <w:rPr>
                <w:rFonts w:hint="eastAsia" w:ascii="宋体" w:hAnsi="宋体" w:cs="宋体"/>
                <w:sz w:val="28"/>
                <w:highlight w:val="none"/>
              </w:rPr>
            </w:pPr>
          </w:p>
        </w:tc>
      </w:tr>
    </w:tbl>
    <w:p w14:paraId="746D88FF">
      <w:pPr>
        <w:spacing w:line="360" w:lineRule="auto"/>
        <w:jc w:val="center"/>
        <w:rPr>
          <w:rFonts w:hint="eastAsia" w:ascii="宋体" w:hAnsi="宋体" w:cs="宋体"/>
          <w:b/>
          <w:sz w:val="24"/>
          <w:highlight w:val="none"/>
        </w:rPr>
      </w:pPr>
    </w:p>
    <w:p w14:paraId="57A52648">
      <w:pPr>
        <w:spacing w:line="360" w:lineRule="auto"/>
        <w:jc w:val="center"/>
        <w:rPr>
          <w:rFonts w:hint="eastAsia" w:ascii="宋体" w:hAnsi="宋体" w:cs="宋体"/>
          <w:b/>
          <w:sz w:val="24"/>
          <w:highlight w:val="none"/>
        </w:rPr>
      </w:pPr>
    </w:p>
    <w:p w14:paraId="0923EC3D">
      <w:pPr>
        <w:pStyle w:val="35"/>
        <w:rPr>
          <w:rFonts w:hint="eastAsia" w:ascii="宋体" w:hAnsi="宋体" w:cs="宋体"/>
          <w:b/>
          <w:highlight w:val="none"/>
        </w:rPr>
      </w:pPr>
    </w:p>
    <w:p w14:paraId="2D8E57EC">
      <w:pPr>
        <w:pStyle w:val="35"/>
        <w:rPr>
          <w:rFonts w:hint="eastAsia" w:ascii="宋体" w:hAnsi="宋体" w:cs="宋体"/>
          <w:b/>
          <w:highlight w:val="none"/>
        </w:rPr>
      </w:pPr>
    </w:p>
    <w:p w14:paraId="783786F0">
      <w:pPr>
        <w:pStyle w:val="35"/>
        <w:rPr>
          <w:rFonts w:hint="eastAsia" w:ascii="宋体" w:hAnsi="宋体" w:cs="宋体"/>
          <w:b/>
          <w:highlight w:val="none"/>
        </w:rPr>
      </w:pPr>
    </w:p>
    <w:p w14:paraId="038C4FBE">
      <w:pPr>
        <w:pStyle w:val="35"/>
        <w:rPr>
          <w:rFonts w:hint="eastAsia" w:ascii="宋体" w:hAnsi="宋体" w:cs="宋体"/>
          <w:b/>
          <w:highlight w:val="none"/>
        </w:rPr>
      </w:pPr>
    </w:p>
    <w:p w14:paraId="1A63AFFA">
      <w:pPr>
        <w:pStyle w:val="35"/>
        <w:rPr>
          <w:rFonts w:hint="eastAsia" w:ascii="宋体" w:hAnsi="宋体" w:cs="宋体"/>
          <w:b/>
          <w:highlight w:val="none"/>
        </w:rPr>
      </w:pPr>
    </w:p>
    <w:p w14:paraId="5E4667F3">
      <w:pPr>
        <w:spacing w:line="360" w:lineRule="auto"/>
        <w:jc w:val="center"/>
        <w:rPr>
          <w:rFonts w:hint="eastAsia" w:ascii="宋体" w:hAnsi="宋体" w:cs="宋体"/>
          <w:b/>
          <w:sz w:val="24"/>
          <w:highlight w:val="none"/>
        </w:rPr>
      </w:pPr>
    </w:p>
    <w:p w14:paraId="06204B0B">
      <w:pPr>
        <w:pStyle w:val="4"/>
        <w:wordWrap w:val="0"/>
        <w:spacing w:before="0" w:after="0" w:line="560" w:lineRule="exact"/>
        <w:rPr>
          <w:rFonts w:hint="eastAsia" w:ascii="宋体" w:hAnsi="宋体" w:eastAsia="宋体" w:cs="宋体"/>
          <w:sz w:val="24"/>
          <w:szCs w:val="24"/>
          <w:highlight w:val="none"/>
        </w:rPr>
      </w:pPr>
      <w:bookmarkStart w:id="108" w:name="_Toc21877"/>
      <w:bookmarkStart w:id="109" w:name="_Toc5748"/>
      <w:r>
        <w:rPr>
          <w:rFonts w:hint="eastAsia" w:ascii="宋体" w:hAnsi="宋体" w:eastAsia="宋体" w:cs="宋体"/>
          <w:sz w:val="24"/>
          <w:szCs w:val="24"/>
          <w:highlight w:val="none"/>
        </w:rPr>
        <w:t>附件</w:t>
      </w:r>
      <w:bookmarkEnd w:id="108"/>
      <w:r>
        <w:rPr>
          <w:rFonts w:hint="eastAsia" w:ascii="宋体" w:hAnsi="宋体" w:eastAsia="宋体" w:cs="宋体"/>
          <w:sz w:val="24"/>
          <w:szCs w:val="24"/>
          <w:highlight w:val="none"/>
        </w:rPr>
        <w:t>一</w:t>
      </w:r>
      <w:bookmarkEnd w:id="109"/>
    </w:p>
    <w:p w14:paraId="48340ABB">
      <w:pPr>
        <w:pStyle w:val="4"/>
        <w:spacing w:before="156" w:beforeLines="50" w:after="156" w:afterLines="50" w:line="560" w:lineRule="exact"/>
        <w:jc w:val="center"/>
        <w:rPr>
          <w:rFonts w:hint="eastAsia" w:ascii="宋体" w:hAnsi="宋体" w:eastAsia="宋体" w:cs="宋体"/>
          <w:sz w:val="24"/>
          <w:szCs w:val="24"/>
          <w:highlight w:val="none"/>
        </w:rPr>
      </w:pPr>
      <w:bookmarkStart w:id="110" w:name="_Toc5601"/>
      <w:bookmarkStart w:id="111" w:name="_Toc21540"/>
      <w:r>
        <w:rPr>
          <w:rFonts w:hint="eastAsia" w:ascii="宋体" w:hAnsi="宋体" w:eastAsia="宋体" w:cs="宋体"/>
          <w:sz w:val="24"/>
          <w:szCs w:val="24"/>
          <w:highlight w:val="none"/>
        </w:rPr>
        <w:t>报价单</w:t>
      </w:r>
      <w:bookmarkEnd w:id="110"/>
      <w:bookmarkEnd w:id="111"/>
    </w:p>
    <w:tbl>
      <w:tblPr>
        <w:tblStyle w:val="37"/>
        <w:tblW w:w="896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76"/>
        <w:gridCol w:w="3730"/>
        <w:gridCol w:w="1729"/>
        <w:gridCol w:w="2127"/>
      </w:tblGrid>
      <w:tr w14:paraId="12918C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7" w:hRule="atLeast"/>
          <w:jc w:val="center"/>
        </w:trPr>
        <w:tc>
          <w:tcPr>
            <w:tcW w:w="1376" w:type="dxa"/>
            <w:noWrap w:val="0"/>
            <w:vAlign w:val="center"/>
          </w:tcPr>
          <w:p w14:paraId="1D9B016A">
            <w:pPr>
              <w:jc w:val="center"/>
              <w:rPr>
                <w:rFonts w:ascii="宋体" w:hAnsi="宋体"/>
                <w:b/>
                <w:sz w:val="24"/>
                <w:szCs w:val="24"/>
                <w:highlight w:val="none"/>
              </w:rPr>
            </w:pPr>
            <w:r>
              <w:rPr>
                <w:rFonts w:hint="eastAsia" w:ascii="宋体" w:hAnsi="宋体"/>
                <w:b/>
                <w:sz w:val="24"/>
                <w:szCs w:val="24"/>
                <w:highlight w:val="none"/>
              </w:rPr>
              <w:t>序号</w:t>
            </w:r>
          </w:p>
        </w:tc>
        <w:tc>
          <w:tcPr>
            <w:tcW w:w="3730" w:type="dxa"/>
            <w:noWrap w:val="0"/>
            <w:vAlign w:val="center"/>
          </w:tcPr>
          <w:p w14:paraId="074CAD58">
            <w:pPr>
              <w:jc w:val="center"/>
              <w:rPr>
                <w:rFonts w:ascii="宋体" w:hAnsi="宋体"/>
                <w:b/>
                <w:sz w:val="24"/>
                <w:szCs w:val="24"/>
                <w:highlight w:val="none"/>
              </w:rPr>
            </w:pPr>
            <w:r>
              <w:rPr>
                <w:rFonts w:hint="eastAsia" w:ascii="宋体" w:hAnsi="宋体"/>
                <w:b/>
                <w:sz w:val="24"/>
                <w:szCs w:val="24"/>
                <w:highlight w:val="none"/>
              </w:rPr>
              <w:t>服务内容</w:t>
            </w:r>
          </w:p>
        </w:tc>
        <w:tc>
          <w:tcPr>
            <w:tcW w:w="1729" w:type="dxa"/>
            <w:noWrap w:val="0"/>
            <w:vAlign w:val="center"/>
          </w:tcPr>
          <w:p w14:paraId="117C615A">
            <w:pPr>
              <w:jc w:val="center"/>
              <w:rPr>
                <w:rFonts w:ascii="宋体" w:hAnsi="宋体"/>
                <w:b/>
                <w:sz w:val="24"/>
                <w:szCs w:val="24"/>
                <w:highlight w:val="none"/>
              </w:rPr>
            </w:pPr>
            <w:r>
              <w:rPr>
                <w:rFonts w:hint="eastAsia" w:ascii="宋体" w:hAnsi="宋体"/>
                <w:b/>
                <w:sz w:val="24"/>
                <w:szCs w:val="24"/>
                <w:highlight w:val="none"/>
              </w:rPr>
              <w:t>项</w:t>
            </w:r>
          </w:p>
        </w:tc>
        <w:tc>
          <w:tcPr>
            <w:tcW w:w="2127" w:type="dxa"/>
            <w:noWrap w:val="0"/>
            <w:vAlign w:val="center"/>
          </w:tcPr>
          <w:p w14:paraId="431E9B95">
            <w:pPr>
              <w:jc w:val="center"/>
              <w:rPr>
                <w:rFonts w:hint="default" w:ascii="宋体" w:hAnsi="宋体"/>
                <w:b/>
                <w:sz w:val="24"/>
                <w:szCs w:val="24"/>
                <w:highlight w:val="none"/>
                <w:lang w:val="en-US" w:eastAsia="zh-CN"/>
              </w:rPr>
            </w:pPr>
            <w:r>
              <w:rPr>
                <w:rFonts w:hint="eastAsia" w:ascii="宋体" w:hAnsi="宋体"/>
                <w:b/>
                <w:sz w:val="24"/>
                <w:szCs w:val="24"/>
                <w:highlight w:val="none"/>
                <w:lang w:val="en-US" w:eastAsia="zh-CN"/>
              </w:rPr>
              <w:t>金额（元）</w:t>
            </w:r>
          </w:p>
        </w:tc>
      </w:tr>
      <w:tr w14:paraId="5273D7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2" w:hRule="atLeast"/>
          <w:jc w:val="center"/>
        </w:trPr>
        <w:tc>
          <w:tcPr>
            <w:tcW w:w="1376" w:type="dxa"/>
            <w:tcBorders>
              <w:bottom w:val="single" w:color="auto" w:sz="4" w:space="0"/>
            </w:tcBorders>
            <w:noWrap w:val="0"/>
            <w:vAlign w:val="center"/>
          </w:tcPr>
          <w:p w14:paraId="68F1A3AA">
            <w:pPr>
              <w:jc w:val="center"/>
              <w:rPr>
                <w:rFonts w:ascii="宋体" w:hAnsi="宋体"/>
                <w:bCs/>
                <w:sz w:val="24"/>
                <w:szCs w:val="24"/>
                <w:highlight w:val="none"/>
              </w:rPr>
            </w:pPr>
            <w:r>
              <w:rPr>
                <w:rFonts w:hint="eastAsia" w:ascii="宋体" w:hAnsi="宋体"/>
                <w:bCs/>
                <w:sz w:val="24"/>
                <w:szCs w:val="24"/>
                <w:highlight w:val="none"/>
              </w:rPr>
              <w:t>1</w:t>
            </w:r>
          </w:p>
        </w:tc>
        <w:tc>
          <w:tcPr>
            <w:tcW w:w="3730" w:type="dxa"/>
            <w:noWrap w:val="0"/>
            <w:vAlign w:val="center"/>
          </w:tcPr>
          <w:p w14:paraId="4FA3D00D">
            <w:pPr>
              <w:widowControl/>
              <w:spacing w:line="540" w:lineRule="exact"/>
              <w:jc w:val="center"/>
              <w:rPr>
                <w:rFonts w:hint="eastAsia" w:ascii="宋体" w:hAnsi="宋体" w:eastAsia="宋体" w:cs="宋体"/>
                <w:bCs/>
                <w:sz w:val="24"/>
                <w:szCs w:val="24"/>
                <w:highlight w:val="none"/>
              </w:rPr>
            </w:pPr>
            <w:r>
              <w:rPr>
                <w:rFonts w:hint="eastAsia" w:ascii="方正仿宋_GB2312" w:hAnsi="方正仿宋_GB2312" w:eastAsia="方正仿宋_GB2312" w:cs="方正仿宋_GB2312"/>
                <w:sz w:val="28"/>
                <w:szCs w:val="28"/>
              </w:rPr>
              <w:t>财产综合险</w:t>
            </w:r>
          </w:p>
        </w:tc>
        <w:tc>
          <w:tcPr>
            <w:tcW w:w="1729" w:type="dxa"/>
            <w:noWrap w:val="0"/>
            <w:vAlign w:val="center"/>
          </w:tcPr>
          <w:p w14:paraId="770369AF">
            <w:pPr>
              <w:jc w:val="center"/>
              <w:rPr>
                <w:rFonts w:hint="eastAsia" w:ascii="宋体" w:hAnsi="宋体"/>
                <w:bCs/>
                <w:sz w:val="24"/>
                <w:szCs w:val="24"/>
                <w:highlight w:val="none"/>
              </w:rPr>
            </w:pPr>
            <w:r>
              <w:rPr>
                <w:rFonts w:hint="eastAsia" w:ascii="宋体" w:hAnsi="宋体"/>
                <w:bCs/>
                <w:sz w:val="24"/>
                <w:szCs w:val="24"/>
                <w:highlight w:val="none"/>
              </w:rPr>
              <w:t>1</w:t>
            </w:r>
          </w:p>
        </w:tc>
        <w:tc>
          <w:tcPr>
            <w:tcW w:w="2127" w:type="dxa"/>
            <w:noWrap w:val="0"/>
            <w:vAlign w:val="center"/>
          </w:tcPr>
          <w:p w14:paraId="049C0555">
            <w:pPr>
              <w:jc w:val="center"/>
              <w:rPr>
                <w:rFonts w:ascii="宋体" w:hAnsi="宋体"/>
                <w:bCs/>
                <w:sz w:val="24"/>
                <w:szCs w:val="24"/>
                <w:highlight w:val="none"/>
              </w:rPr>
            </w:pPr>
          </w:p>
        </w:tc>
      </w:tr>
      <w:tr w14:paraId="54189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2" w:hRule="atLeast"/>
          <w:jc w:val="center"/>
        </w:trPr>
        <w:tc>
          <w:tcPr>
            <w:tcW w:w="1376" w:type="dxa"/>
            <w:noWrap w:val="0"/>
            <w:vAlign w:val="center"/>
          </w:tcPr>
          <w:p w14:paraId="46489D72">
            <w:pPr>
              <w:jc w:val="center"/>
              <w:rPr>
                <w:rFonts w:hint="eastAsia" w:ascii="宋体" w:hAnsi="宋体" w:eastAsia="宋体"/>
                <w:bCs/>
                <w:sz w:val="24"/>
                <w:szCs w:val="24"/>
                <w:highlight w:val="none"/>
                <w:lang w:val="en-US" w:eastAsia="zh-CN"/>
              </w:rPr>
            </w:pPr>
            <w:r>
              <w:rPr>
                <w:rFonts w:hint="eastAsia" w:ascii="宋体" w:hAnsi="宋体"/>
                <w:bCs/>
                <w:sz w:val="24"/>
                <w:szCs w:val="24"/>
                <w:highlight w:val="none"/>
                <w:lang w:val="en-US" w:eastAsia="zh-CN"/>
              </w:rPr>
              <w:t>2</w:t>
            </w:r>
          </w:p>
        </w:tc>
        <w:tc>
          <w:tcPr>
            <w:tcW w:w="3730" w:type="dxa"/>
            <w:noWrap w:val="0"/>
            <w:vAlign w:val="center"/>
          </w:tcPr>
          <w:p w14:paraId="0EB9EA4E">
            <w:pPr>
              <w:jc w:val="center"/>
              <w:rPr>
                <w:rFonts w:hint="eastAsia" w:ascii="宋体" w:hAnsi="宋体" w:eastAsia="宋体" w:cs="宋体"/>
                <w:bCs/>
                <w:sz w:val="24"/>
                <w:szCs w:val="24"/>
                <w:highlight w:val="none"/>
              </w:rPr>
            </w:pPr>
            <w:r>
              <w:rPr>
                <w:rFonts w:hint="eastAsia" w:ascii="宋体" w:hAnsi="宋体" w:eastAsia="宋体" w:cs="宋体"/>
                <w:kern w:val="2"/>
                <w:sz w:val="24"/>
                <w:szCs w:val="24"/>
                <w:lang w:val="en-US" w:eastAsia="zh-CN" w:bidi="ar"/>
              </w:rPr>
              <w:t>公众责任险</w:t>
            </w:r>
          </w:p>
        </w:tc>
        <w:tc>
          <w:tcPr>
            <w:tcW w:w="1729" w:type="dxa"/>
            <w:noWrap w:val="0"/>
            <w:vAlign w:val="center"/>
          </w:tcPr>
          <w:p w14:paraId="58083FD6">
            <w:pPr>
              <w:jc w:val="center"/>
              <w:rPr>
                <w:rFonts w:hint="eastAsia" w:ascii="宋体" w:hAnsi="宋体" w:eastAsia="宋体"/>
                <w:bCs/>
                <w:sz w:val="24"/>
                <w:szCs w:val="24"/>
                <w:highlight w:val="none"/>
                <w:lang w:val="en-US" w:eastAsia="zh-CN"/>
              </w:rPr>
            </w:pPr>
            <w:r>
              <w:rPr>
                <w:rFonts w:hint="eastAsia" w:ascii="宋体" w:hAnsi="宋体"/>
                <w:bCs/>
                <w:sz w:val="24"/>
                <w:szCs w:val="24"/>
                <w:highlight w:val="none"/>
                <w:lang w:val="en-US" w:eastAsia="zh-CN"/>
              </w:rPr>
              <w:t>1</w:t>
            </w:r>
          </w:p>
        </w:tc>
        <w:tc>
          <w:tcPr>
            <w:tcW w:w="2127" w:type="dxa"/>
            <w:noWrap w:val="0"/>
            <w:vAlign w:val="center"/>
          </w:tcPr>
          <w:p w14:paraId="20A4994C">
            <w:pPr>
              <w:jc w:val="center"/>
              <w:rPr>
                <w:rFonts w:ascii="宋体" w:hAnsi="宋体"/>
                <w:bCs/>
                <w:sz w:val="24"/>
                <w:szCs w:val="24"/>
                <w:highlight w:val="none"/>
              </w:rPr>
            </w:pPr>
          </w:p>
        </w:tc>
      </w:tr>
      <w:tr w14:paraId="2B889A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2" w:hRule="atLeast"/>
          <w:jc w:val="center"/>
        </w:trPr>
        <w:tc>
          <w:tcPr>
            <w:tcW w:w="1376" w:type="dxa"/>
            <w:noWrap w:val="0"/>
            <w:vAlign w:val="center"/>
          </w:tcPr>
          <w:p w14:paraId="26246812">
            <w:pPr>
              <w:jc w:val="center"/>
              <w:rPr>
                <w:rFonts w:ascii="宋体" w:hAnsi="宋体"/>
                <w:bCs/>
                <w:sz w:val="24"/>
                <w:szCs w:val="24"/>
                <w:highlight w:val="none"/>
              </w:rPr>
            </w:pPr>
          </w:p>
        </w:tc>
        <w:tc>
          <w:tcPr>
            <w:tcW w:w="3730" w:type="dxa"/>
            <w:noWrap w:val="0"/>
            <w:vAlign w:val="center"/>
          </w:tcPr>
          <w:p w14:paraId="5436F353">
            <w:pPr>
              <w:jc w:val="center"/>
              <w:rPr>
                <w:rFonts w:ascii="宋体" w:hAnsi="宋体"/>
                <w:bCs/>
                <w:sz w:val="24"/>
                <w:szCs w:val="24"/>
                <w:highlight w:val="none"/>
              </w:rPr>
            </w:pPr>
          </w:p>
        </w:tc>
        <w:tc>
          <w:tcPr>
            <w:tcW w:w="1729" w:type="dxa"/>
            <w:noWrap w:val="0"/>
            <w:vAlign w:val="center"/>
          </w:tcPr>
          <w:p w14:paraId="57898A63">
            <w:pPr>
              <w:jc w:val="center"/>
              <w:rPr>
                <w:rFonts w:ascii="宋体" w:hAnsi="宋体"/>
                <w:bCs/>
                <w:sz w:val="24"/>
                <w:szCs w:val="24"/>
                <w:highlight w:val="none"/>
              </w:rPr>
            </w:pPr>
          </w:p>
        </w:tc>
        <w:tc>
          <w:tcPr>
            <w:tcW w:w="2127" w:type="dxa"/>
            <w:noWrap w:val="0"/>
            <w:vAlign w:val="center"/>
          </w:tcPr>
          <w:p w14:paraId="05FF566F">
            <w:pPr>
              <w:jc w:val="center"/>
              <w:rPr>
                <w:rFonts w:ascii="宋体" w:hAnsi="宋体"/>
                <w:bCs/>
                <w:sz w:val="24"/>
                <w:szCs w:val="24"/>
                <w:highlight w:val="none"/>
              </w:rPr>
            </w:pPr>
          </w:p>
        </w:tc>
      </w:tr>
      <w:tr w14:paraId="18DB5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2" w:hRule="atLeast"/>
          <w:jc w:val="center"/>
        </w:trPr>
        <w:tc>
          <w:tcPr>
            <w:tcW w:w="1376" w:type="dxa"/>
            <w:noWrap w:val="0"/>
            <w:vAlign w:val="center"/>
          </w:tcPr>
          <w:p w14:paraId="37D289E8">
            <w:pPr>
              <w:jc w:val="center"/>
              <w:rPr>
                <w:rFonts w:ascii="宋体" w:hAnsi="宋体"/>
                <w:bCs/>
                <w:sz w:val="24"/>
                <w:szCs w:val="24"/>
                <w:highlight w:val="none"/>
              </w:rPr>
            </w:pPr>
          </w:p>
        </w:tc>
        <w:tc>
          <w:tcPr>
            <w:tcW w:w="3730" w:type="dxa"/>
            <w:noWrap w:val="0"/>
            <w:vAlign w:val="center"/>
          </w:tcPr>
          <w:p w14:paraId="11773637">
            <w:pPr>
              <w:pStyle w:val="73"/>
              <w:ind w:left="-108"/>
              <w:jc w:val="center"/>
              <w:rPr>
                <w:rFonts w:hint="eastAsia" w:ascii="宋体" w:hAnsi="宋体" w:eastAsia="宋体"/>
                <w:bCs/>
                <w:szCs w:val="24"/>
                <w:highlight w:val="none"/>
                <w:lang w:eastAsia="zh-CN"/>
              </w:rPr>
            </w:pPr>
            <w:r>
              <w:rPr>
                <w:rFonts w:hint="eastAsia" w:ascii="宋体" w:hAnsi="宋体"/>
                <w:bCs/>
                <w:szCs w:val="24"/>
                <w:highlight w:val="none"/>
                <w:lang w:val="en-US" w:eastAsia="zh-CN"/>
              </w:rPr>
              <w:t>合计（元）</w:t>
            </w:r>
          </w:p>
        </w:tc>
        <w:tc>
          <w:tcPr>
            <w:tcW w:w="1729" w:type="dxa"/>
            <w:noWrap w:val="0"/>
            <w:vAlign w:val="center"/>
          </w:tcPr>
          <w:p w14:paraId="5A31A63D">
            <w:pPr>
              <w:jc w:val="center"/>
              <w:rPr>
                <w:rFonts w:ascii="宋体" w:hAnsi="宋体"/>
                <w:bCs/>
                <w:sz w:val="24"/>
                <w:szCs w:val="24"/>
                <w:highlight w:val="none"/>
              </w:rPr>
            </w:pPr>
          </w:p>
        </w:tc>
        <w:tc>
          <w:tcPr>
            <w:tcW w:w="2127" w:type="dxa"/>
            <w:noWrap w:val="0"/>
            <w:vAlign w:val="center"/>
          </w:tcPr>
          <w:p w14:paraId="73FEBD11">
            <w:pPr>
              <w:jc w:val="center"/>
              <w:rPr>
                <w:rFonts w:ascii="宋体" w:hAnsi="宋体"/>
                <w:bCs/>
                <w:sz w:val="24"/>
                <w:szCs w:val="24"/>
                <w:highlight w:val="none"/>
              </w:rPr>
            </w:pPr>
          </w:p>
        </w:tc>
      </w:tr>
    </w:tbl>
    <w:p w14:paraId="5B64FA7D">
      <w:pPr>
        <w:snapToGrid w:val="0"/>
        <w:spacing w:line="360" w:lineRule="auto"/>
        <w:rPr>
          <w:rFonts w:hint="eastAsia" w:ascii="宋体" w:hAnsi="宋体" w:cs="宋体"/>
          <w:bCs/>
          <w:sz w:val="24"/>
          <w:szCs w:val="24"/>
          <w:highlight w:val="none"/>
        </w:rPr>
      </w:pPr>
    </w:p>
    <w:p w14:paraId="3482B068">
      <w:pPr>
        <w:snapToGrid w:val="0"/>
        <w:spacing w:line="360" w:lineRule="auto"/>
        <w:rPr>
          <w:rFonts w:hint="eastAsia" w:ascii="宋体" w:hAnsi="宋体" w:cs="宋体"/>
          <w:bCs/>
          <w:sz w:val="24"/>
          <w:szCs w:val="24"/>
          <w:highlight w:val="none"/>
        </w:rPr>
      </w:pPr>
    </w:p>
    <w:p w14:paraId="51B54F85">
      <w:pPr>
        <w:spacing w:line="360" w:lineRule="auto"/>
        <w:ind w:right="480"/>
        <w:jc w:val="center"/>
        <w:rPr>
          <w:rFonts w:hint="eastAsia" w:ascii="宋体" w:hAnsi="宋体" w:cs="宋体"/>
          <w:b/>
          <w:bCs/>
          <w:sz w:val="24"/>
          <w:szCs w:val="24"/>
          <w:highlight w:val="none"/>
        </w:rPr>
      </w:pPr>
      <w:r>
        <w:rPr>
          <w:rFonts w:hint="eastAsia" w:ascii="宋体" w:hAnsi="宋体" w:cs="宋体"/>
          <w:b/>
          <w:bCs/>
          <w:sz w:val="24"/>
          <w:szCs w:val="24"/>
          <w:highlight w:val="none"/>
        </w:rPr>
        <w:t xml:space="preserve">                            </w:t>
      </w:r>
    </w:p>
    <w:p w14:paraId="3E1ADC5D">
      <w:pPr>
        <w:spacing w:line="560" w:lineRule="exact"/>
        <w:ind w:right="480"/>
        <w:jc w:val="center"/>
        <w:rPr>
          <w:rFonts w:hint="eastAsia" w:ascii="宋体" w:hAnsi="宋体" w:cs="宋体"/>
          <w:b/>
          <w:bCs/>
          <w:sz w:val="24"/>
          <w:szCs w:val="24"/>
          <w:highlight w:val="none"/>
        </w:rPr>
      </w:pPr>
      <w:r>
        <w:rPr>
          <w:rFonts w:hint="eastAsia" w:ascii="宋体" w:hAnsi="宋体" w:cs="宋体"/>
          <w:b/>
          <w:bCs/>
          <w:sz w:val="24"/>
          <w:szCs w:val="24"/>
          <w:highlight w:val="none"/>
        </w:rPr>
        <w:t xml:space="preserve">                              供应商盖章：</w:t>
      </w:r>
    </w:p>
    <w:p w14:paraId="57CC0B6D">
      <w:pPr>
        <w:spacing w:line="560" w:lineRule="exact"/>
        <w:ind w:firstLine="4337" w:firstLineChars="1800"/>
        <w:jc w:val="center"/>
        <w:rPr>
          <w:rFonts w:hint="eastAsia" w:ascii="宋体" w:hAnsi="宋体" w:cs="宋体"/>
          <w:b/>
          <w:bCs/>
          <w:sz w:val="24"/>
          <w:szCs w:val="24"/>
          <w:highlight w:val="none"/>
        </w:rPr>
      </w:pPr>
      <w:r>
        <w:rPr>
          <w:rFonts w:hint="eastAsia" w:ascii="宋体" w:hAnsi="宋体" w:cs="宋体"/>
          <w:b/>
          <w:bCs/>
          <w:sz w:val="24"/>
          <w:szCs w:val="24"/>
          <w:highlight w:val="none"/>
        </w:rPr>
        <w:t xml:space="preserve">   日期：</w:t>
      </w:r>
      <w:r>
        <w:rPr>
          <w:rFonts w:hint="eastAsia" w:ascii="宋体" w:hAnsi="宋体" w:cs="宋体"/>
          <w:b/>
          <w:bCs/>
          <w:sz w:val="24"/>
          <w:szCs w:val="24"/>
          <w:highlight w:val="none"/>
          <w:u w:val="single"/>
        </w:rPr>
        <w:t xml:space="preserve">     </w:t>
      </w:r>
      <w:r>
        <w:rPr>
          <w:rFonts w:hint="eastAsia" w:ascii="宋体" w:hAnsi="宋体" w:cs="宋体"/>
          <w:b/>
          <w:bCs/>
          <w:sz w:val="24"/>
          <w:szCs w:val="24"/>
          <w:highlight w:val="none"/>
        </w:rPr>
        <w:t>年</w:t>
      </w:r>
      <w:r>
        <w:rPr>
          <w:rFonts w:hint="eastAsia" w:ascii="宋体" w:hAnsi="宋体" w:cs="宋体"/>
          <w:b/>
          <w:bCs/>
          <w:sz w:val="24"/>
          <w:szCs w:val="24"/>
          <w:highlight w:val="none"/>
          <w:u w:val="single"/>
        </w:rPr>
        <w:t xml:space="preserve">    </w:t>
      </w:r>
      <w:r>
        <w:rPr>
          <w:rFonts w:hint="eastAsia" w:ascii="宋体" w:hAnsi="宋体" w:cs="宋体"/>
          <w:b/>
          <w:bCs/>
          <w:sz w:val="24"/>
          <w:szCs w:val="24"/>
          <w:highlight w:val="none"/>
        </w:rPr>
        <w:t>月</w:t>
      </w:r>
      <w:r>
        <w:rPr>
          <w:rFonts w:hint="eastAsia" w:ascii="宋体" w:hAnsi="宋体" w:cs="宋体"/>
          <w:b/>
          <w:bCs/>
          <w:sz w:val="24"/>
          <w:szCs w:val="24"/>
          <w:highlight w:val="none"/>
          <w:u w:val="single"/>
        </w:rPr>
        <w:t xml:space="preserve">    </w:t>
      </w:r>
      <w:r>
        <w:rPr>
          <w:rFonts w:hint="eastAsia" w:ascii="宋体" w:hAnsi="宋体" w:cs="宋体"/>
          <w:b/>
          <w:bCs/>
          <w:sz w:val="24"/>
          <w:szCs w:val="24"/>
          <w:highlight w:val="none"/>
        </w:rPr>
        <w:t>日</w:t>
      </w:r>
    </w:p>
    <w:p w14:paraId="0A3E9331">
      <w:pPr>
        <w:adjustRightInd w:val="0"/>
        <w:snapToGrid w:val="0"/>
        <w:spacing w:line="360" w:lineRule="auto"/>
        <w:rPr>
          <w:rFonts w:hint="eastAsia" w:ascii="宋体" w:hAnsi="宋体" w:cs="宋体"/>
          <w:b/>
          <w:sz w:val="24"/>
          <w:szCs w:val="24"/>
          <w:highlight w:val="none"/>
        </w:rPr>
      </w:pPr>
    </w:p>
    <w:p w14:paraId="4E62B12F">
      <w:pPr>
        <w:adjustRightInd w:val="0"/>
        <w:snapToGrid w:val="0"/>
        <w:spacing w:line="360" w:lineRule="auto"/>
        <w:rPr>
          <w:rFonts w:hint="eastAsia" w:ascii="宋体" w:hAnsi="宋体" w:cs="宋体"/>
          <w:b/>
          <w:sz w:val="24"/>
          <w:szCs w:val="24"/>
          <w:highlight w:val="none"/>
        </w:rPr>
      </w:pPr>
    </w:p>
    <w:p w14:paraId="6D54B535">
      <w:pPr>
        <w:pStyle w:val="35"/>
        <w:rPr>
          <w:rFonts w:hint="eastAsia" w:ascii="宋体" w:hAnsi="宋体"/>
          <w:szCs w:val="24"/>
          <w:highlight w:val="none"/>
        </w:rPr>
      </w:pPr>
      <w:r>
        <w:rPr>
          <w:rFonts w:hint="eastAsia" w:ascii="宋体" w:hAnsi="宋体" w:cs="宋体"/>
          <w:b/>
          <w:szCs w:val="24"/>
          <w:highlight w:val="none"/>
        </w:rPr>
        <w:t>注：表中所列服务为对应本项目需求的全部服务内容。如有漏项或缺项，供应商承担全部责任</w:t>
      </w:r>
      <w:r>
        <w:rPr>
          <w:rFonts w:hint="eastAsia" w:ascii="宋体" w:hAnsi="宋体"/>
          <w:szCs w:val="24"/>
          <w:highlight w:val="none"/>
        </w:rPr>
        <w:t>。</w:t>
      </w:r>
    </w:p>
    <w:p w14:paraId="2F4474D1">
      <w:pPr>
        <w:pStyle w:val="35"/>
        <w:rPr>
          <w:rFonts w:hint="eastAsia" w:ascii="宋体" w:hAnsi="宋体"/>
          <w:szCs w:val="24"/>
          <w:highlight w:val="none"/>
        </w:rPr>
      </w:pPr>
    </w:p>
    <w:p w14:paraId="52A815DD">
      <w:pPr>
        <w:pStyle w:val="35"/>
        <w:ind w:left="0" w:leftChars="0" w:firstLine="0" w:firstLineChars="0"/>
        <w:rPr>
          <w:rFonts w:hint="eastAsia" w:ascii="宋体" w:hAnsi="宋体"/>
          <w:szCs w:val="24"/>
          <w:highlight w:val="none"/>
        </w:rPr>
      </w:pPr>
    </w:p>
    <w:p w14:paraId="3092CFB7">
      <w:pPr>
        <w:pStyle w:val="35"/>
        <w:ind w:left="0" w:leftChars="0" w:firstLine="0" w:firstLineChars="0"/>
        <w:rPr>
          <w:rFonts w:hint="eastAsia" w:ascii="宋体" w:hAnsi="宋体"/>
          <w:szCs w:val="24"/>
          <w:highlight w:val="none"/>
        </w:rPr>
      </w:pPr>
    </w:p>
    <w:p w14:paraId="475B5D8E">
      <w:pPr>
        <w:pStyle w:val="35"/>
        <w:ind w:left="0" w:leftChars="0" w:firstLine="0" w:firstLineChars="0"/>
        <w:rPr>
          <w:rFonts w:hint="eastAsia" w:ascii="宋体" w:hAnsi="宋体"/>
          <w:szCs w:val="24"/>
          <w:highlight w:val="none"/>
        </w:rPr>
      </w:pPr>
    </w:p>
    <w:p w14:paraId="6F6FFF0A">
      <w:pPr>
        <w:pStyle w:val="35"/>
        <w:ind w:left="0" w:leftChars="0" w:firstLine="0" w:firstLineChars="0"/>
        <w:rPr>
          <w:rFonts w:hint="eastAsia" w:ascii="宋体" w:hAnsi="宋体"/>
          <w:szCs w:val="24"/>
          <w:highlight w:val="none"/>
        </w:rPr>
      </w:pPr>
    </w:p>
    <w:p w14:paraId="66CD19BD">
      <w:pPr>
        <w:pStyle w:val="35"/>
        <w:ind w:left="0" w:leftChars="0" w:firstLine="0" w:firstLineChars="0"/>
        <w:rPr>
          <w:rFonts w:hint="eastAsia" w:ascii="宋体" w:hAnsi="宋体"/>
          <w:szCs w:val="24"/>
          <w:highlight w:val="none"/>
        </w:rPr>
      </w:pPr>
    </w:p>
    <w:p w14:paraId="2476C587">
      <w:pPr>
        <w:pStyle w:val="35"/>
        <w:rPr>
          <w:rFonts w:hint="eastAsia" w:ascii="宋体" w:hAnsi="宋体"/>
          <w:szCs w:val="24"/>
          <w:highlight w:val="none"/>
        </w:rPr>
      </w:pPr>
    </w:p>
    <w:p w14:paraId="15396150">
      <w:pPr>
        <w:pStyle w:val="35"/>
        <w:rPr>
          <w:rFonts w:hint="eastAsia" w:ascii="宋体" w:hAnsi="宋体"/>
          <w:szCs w:val="24"/>
          <w:highlight w:val="none"/>
        </w:rPr>
      </w:pPr>
    </w:p>
    <w:p w14:paraId="7DFE6C5D">
      <w:pPr>
        <w:pStyle w:val="4"/>
        <w:spacing w:before="0" w:after="0" w:line="560" w:lineRule="exact"/>
        <w:rPr>
          <w:rFonts w:hint="eastAsia" w:ascii="宋体" w:hAnsi="宋体" w:eastAsia="宋体" w:cs="宋体"/>
          <w:sz w:val="24"/>
          <w:szCs w:val="24"/>
          <w:highlight w:val="none"/>
        </w:rPr>
      </w:pPr>
      <w:bookmarkStart w:id="112" w:name="_Toc20862"/>
      <w:bookmarkStart w:id="113" w:name="_Toc5609"/>
      <w:bookmarkStart w:id="114" w:name="_Toc13504"/>
      <w:r>
        <w:rPr>
          <w:rFonts w:hint="eastAsia" w:ascii="宋体" w:hAnsi="宋体" w:eastAsia="宋体" w:cs="宋体"/>
          <w:sz w:val="24"/>
          <w:szCs w:val="24"/>
          <w:highlight w:val="none"/>
        </w:rPr>
        <w:t>附件二</w:t>
      </w:r>
      <w:bookmarkEnd w:id="112"/>
    </w:p>
    <w:p w14:paraId="1C9B4178">
      <w:pPr>
        <w:pStyle w:val="4"/>
        <w:spacing w:before="0" w:after="0" w:line="560" w:lineRule="exact"/>
        <w:jc w:val="center"/>
        <w:rPr>
          <w:rFonts w:hint="eastAsia" w:ascii="宋体" w:hAnsi="宋体" w:eastAsia="宋体" w:cs="宋体"/>
          <w:sz w:val="24"/>
          <w:szCs w:val="24"/>
          <w:highlight w:val="none"/>
        </w:rPr>
      </w:pPr>
      <w:bookmarkStart w:id="115" w:name="_Toc17280"/>
      <w:bookmarkStart w:id="116" w:name="_Toc4686"/>
      <w:r>
        <w:rPr>
          <w:rFonts w:hint="eastAsia" w:ascii="宋体" w:hAnsi="宋体" w:eastAsia="宋体" w:cs="宋体"/>
          <w:sz w:val="24"/>
          <w:szCs w:val="24"/>
          <w:highlight w:val="none"/>
        </w:rPr>
        <w:t>供应商基本信息</w:t>
      </w:r>
      <w:bookmarkEnd w:id="115"/>
      <w:bookmarkEnd w:id="116"/>
    </w:p>
    <w:p w14:paraId="704DF1AF">
      <w:pPr>
        <w:jc w:val="center"/>
        <w:rPr>
          <w:rFonts w:ascii="宋体" w:hAnsi="宋体" w:cs="宋体"/>
          <w:sz w:val="24"/>
          <w:szCs w:val="28"/>
          <w:highlight w:val="none"/>
        </w:rPr>
      </w:pPr>
      <w:r>
        <w:rPr>
          <w:rFonts w:hint="eastAsia" w:ascii="宋体" w:hAnsi="宋体" w:cs="宋体"/>
          <w:sz w:val="24"/>
          <w:szCs w:val="28"/>
          <w:highlight w:val="none"/>
          <w:lang w:eastAsia="zh-CN"/>
        </w:rPr>
        <w:t>（</w:t>
      </w:r>
      <w:r>
        <w:rPr>
          <w:rFonts w:hint="eastAsia" w:ascii="宋体" w:hAnsi="宋体" w:cs="宋体"/>
          <w:sz w:val="24"/>
          <w:szCs w:val="28"/>
          <w:highlight w:val="none"/>
        </w:rPr>
        <w:t>供应商可自行制作格式</w:t>
      </w:r>
      <w:r>
        <w:rPr>
          <w:rFonts w:hint="eastAsia" w:ascii="宋体" w:hAnsi="宋体" w:cs="宋体"/>
          <w:sz w:val="24"/>
          <w:szCs w:val="28"/>
          <w:highlight w:val="none"/>
          <w:lang w:eastAsia="zh-CN"/>
        </w:rPr>
        <w:t>）</w:t>
      </w:r>
    </w:p>
    <w:p w14:paraId="1A2E0D96">
      <w:pPr>
        <w:pStyle w:val="4"/>
        <w:wordWrap w:val="0"/>
        <w:spacing w:before="0" w:after="0" w:line="560" w:lineRule="exact"/>
        <w:rPr>
          <w:rFonts w:hint="eastAsia" w:ascii="宋体" w:hAnsi="宋体" w:eastAsia="宋体" w:cs="宋体"/>
          <w:sz w:val="24"/>
          <w:szCs w:val="24"/>
          <w:highlight w:val="none"/>
        </w:rPr>
      </w:pPr>
    </w:p>
    <w:p w14:paraId="261B411B">
      <w:pPr>
        <w:pStyle w:val="4"/>
        <w:wordWrap w:val="0"/>
        <w:spacing w:before="0" w:after="0" w:line="560" w:lineRule="exact"/>
        <w:rPr>
          <w:rFonts w:hint="eastAsia" w:ascii="宋体" w:hAnsi="宋体" w:eastAsia="宋体" w:cs="宋体"/>
          <w:sz w:val="24"/>
          <w:szCs w:val="24"/>
          <w:highlight w:val="none"/>
        </w:rPr>
      </w:pPr>
      <w:r>
        <w:rPr>
          <w:rFonts w:hint="eastAsia" w:ascii="宋体" w:hAnsi="宋体" w:eastAsia="宋体" w:cs="宋体"/>
          <w:sz w:val="24"/>
          <w:szCs w:val="24"/>
          <w:highlight w:val="none"/>
        </w:rPr>
        <w:t>附件</w:t>
      </w:r>
      <w:bookmarkEnd w:id="113"/>
      <w:bookmarkEnd w:id="114"/>
      <w:r>
        <w:rPr>
          <w:rFonts w:hint="eastAsia" w:ascii="宋体" w:hAnsi="宋体" w:eastAsia="宋体" w:cs="宋体"/>
          <w:sz w:val="24"/>
          <w:szCs w:val="24"/>
          <w:highlight w:val="none"/>
        </w:rPr>
        <w:t>三</w:t>
      </w:r>
    </w:p>
    <w:p w14:paraId="7926AE57">
      <w:pPr>
        <w:pStyle w:val="4"/>
        <w:spacing w:before="0" w:after="0" w:line="560" w:lineRule="exact"/>
        <w:jc w:val="center"/>
        <w:rPr>
          <w:rFonts w:hint="eastAsia" w:ascii="宋体" w:hAnsi="宋体" w:eastAsia="宋体" w:cs="宋体"/>
          <w:sz w:val="24"/>
          <w:szCs w:val="24"/>
          <w:highlight w:val="none"/>
        </w:rPr>
      </w:pPr>
      <w:bookmarkStart w:id="117" w:name="_Toc22870"/>
      <w:bookmarkStart w:id="118" w:name="_Toc21832"/>
      <w:bookmarkStart w:id="119" w:name="_Toc10696"/>
      <w:r>
        <w:rPr>
          <w:rFonts w:hint="eastAsia" w:ascii="宋体" w:hAnsi="宋体" w:eastAsia="宋体" w:cs="宋体"/>
          <w:sz w:val="24"/>
          <w:szCs w:val="24"/>
          <w:highlight w:val="none"/>
          <w:lang w:val="en-US" w:eastAsia="zh-CN"/>
        </w:rPr>
        <w:t>发包</w:t>
      </w:r>
      <w:r>
        <w:rPr>
          <w:rFonts w:hint="eastAsia" w:ascii="宋体" w:hAnsi="宋体" w:eastAsia="宋体" w:cs="宋体"/>
          <w:sz w:val="24"/>
          <w:szCs w:val="24"/>
          <w:highlight w:val="none"/>
        </w:rPr>
        <w:t>授权书</w:t>
      </w:r>
      <w:bookmarkEnd w:id="117"/>
      <w:bookmarkEnd w:id="118"/>
      <w:bookmarkEnd w:id="119"/>
    </w:p>
    <w:p w14:paraId="057BD8D7">
      <w:pPr>
        <w:rPr>
          <w:rFonts w:hint="eastAsia" w:ascii="宋体" w:hAnsi="宋体" w:cs="宋体"/>
          <w:sz w:val="24"/>
          <w:szCs w:val="24"/>
          <w:highlight w:val="none"/>
        </w:rPr>
      </w:pPr>
    </w:p>
    <w:p w14:paraId="4614C488">
      <w:pPr>
        <w:spacing w:line="480" w:lineRule="auto"/>
        <w:jc w:val="left"/>
        <w:rPr>
          <w:rFonts w:hint="eastAsia" w:ascii="宋体" w:hAnsi="宋体" w:cs="宋体"/>
          <w:sz w:val="24"/>
          <w:szCs w:val="24"/>
          <w:highlight w:val="none"/>
        </w:rPr>
      </w:pPr>
      <w:r>
        <w:rPr>
          <w:rFonts w:hint="eastAsia" w:ascii="宋体" w:hAnsi="宋体" w:cs="宋体"/>
          <w:sz w:val="24"/>
          <w:szCs w:val="24"/>
          <w:highlight w:val="none"/>
        </w:rPr>
        <w:t>致：</w:t>
      </w:r>
      <w:r>
        <w:rPr>
          <w:rFonts w:hint="eastAsia" w:ascii="宋体" w:hAnsi="宋体" w:cs="宋体"/>
          <w:sz w:val="24"/>
          <w:szCs w:val="24"/>
          <w:highlight w:val="none"/>
          <w:u w:val="single"/>
        </w:rPr>
        <w:t xml:space="preserve"> 六安市六舒产业投资有限公司 </w:t>
      </w:r>
      <w:r>
        <w:rPr>
          <w:rFonts w:hint="eastAsia" w:ascii="宋体" w:hAnsi="宋体" w:cs="宋体"/>
          <w:sz w:val="24"/>
          <w:szCs w:val="24"/>
          <w:highlight w:val="none"/>
        </w:rPr>
        <w:t>（</w:t>
      </w:r>
      <w:r>
        <w:rPr>
          <w:rFonts w:hint="eastAsia" w:ascii="宋体" w:hAnsi="宋体" w:cs="宋体"/>
          <w:sz w:val="24"/>
          <w:szCs w:val="24"/>
          <w:highlight w:val="none"/>
          <w:lang w:eastAsia="zh-CN"/>
        </w:rPr>
        <w:t>发包</w:t>
      </w:r>
      <w:r>
        <w:rPr>
          <w:rFonts w:hint="eastAsia" w:ascii="宋体" w:hAnsi="宋体" w:cs="宋体"/>
          <w:sz w:val="24"/>
          <w:szCs w:val="24"/>
          <w:highlight w:val="none"/>
        </w:rPr>
        <w:t>人）</w:t>
      </w:r>
    </w:p>
    <w:p w14:paraId="30BF0682">
      <w:pPr>
        <w:spacing w:line="480" w:lineRule="auto"/>
        <w:ind w:firstLine="480" w:firstLineChars="200"/>
        <w:jc w:val="left"/>
        <w:rPr>
          <w:rFonts w:hint="eastAsia" w:ascii="宋体" w:hAnsi="宋体" w:cs="宋体"/>
          <w:sz w:val="24"/>
          <w:szCs w:val="24"/>
          <w:highlight w:val="none"/>
        </w:rPr>
      </w:pPr>
      <w:r>
        <w:rPr>
          <w:rFonts w:hint="eastAsia" w:ascii="宋体" w:hAnsi="宋体" w:cs="宋体"/>
          <w:sz w:val="24"/>
          <w:szCs w:val="24"/>
          <w:highlight w:val="none"/>
        </w:rPr>
        <w:t>本授权书声明：</w:t>
      </w:r>
      <w:r>
        <w:rPr>
          <w:rFonts w:hint="eastAsia" w:ascii="宋体" w:hAnsi="宋体" w:cs="宋体"/>
          <w:sz w:val="24"/>
          <w:szCs w:val="24"/>
          <w:highlight w:val="none"/>
          <w:u w:val="single"/>
        </w:rPr>
        <w:t xml:space="preserve">                </w:t>
      </w:r>
      <w:r>
        <w:rPr>
          <w:rFonts w:hint="eastAsia" w:ascii="宋体" w:hAnsi="宋体" w:cs="宋体"/>
          <w:sz w:val="24"/>
          <w:szCs w:val="24"/>
          <w:highlight w:val="none"/>
        </w:rPr>
        <w:t>（供应商名称）的</w:t>
      </w:r>
      <w:r>
        <w:rPr>
          <w:rFonts w:hint="eastAsia" w:ascii="宋体" w:hAnsi="宋体" w:cs="宋体"/>
          <w:sz w:val="24"/>
          <w:szCs w:val="24"/>
          <w:highlight w:val="none"/>
          <w:u w:val="single"/>
        </w:rPr>
        <w:t xml:space="preserve">        </w:t>
      </w:r>
      <w:r>
        <w:rPr>
          <w:rFonts w:hint="eastAsia" w:ascii="宋体" w:hAnsi="宋体" w:cs="宋体"/>
          <w:sz w:val="24"/>
          <w:szCs w:val="24"/>
          <w:highlight w:val="none"/>
        </w:rPr>
        <w:t>（法定代表人或分支机构负责人姓名）授权</w:t>
      </w:r>
      <w:r>
        <w:rPr>
          <w:rFonts w:hint="eastAsia" w:ascii="宋体" w:hAnsi="宋体" w:cs="宋体"/>
          <w:sz w:val="24"/>
          <w:szCs w:val="24"/>
          <w:highlight w:val="none"/>
          <w:u w:val="single"/>
        </w:rPr>
        <w:t xml:space="preserve">         </w:t>
      </w:r>
      <w:r>
        <w:rPr>
          <w:rFonts w:hint="eastAsia" w:ascii="宋体" w:hAnsi="宋体" w:cs="宋体"/>
          <w:sz w:val="24"/>
          <w:szCs w:val="24"/>
          <w:highlight w:val="none"/>
        </w:rPr>
        <w:t>（被授权人的姓名）为我方就</w:t>
      </w:r>
      <w:r>
        <w:rPr>
          <w:rFonts w:hint="eastAsia" w:ascii="宋体" w:hAnsi="宋体" w:cs="宋体"/>
          <w:sz w:val="24"/>
          <w:szCs w:val="24"/>
          <w:highlight w:val="none"/>
          <w:u w:val="single"/>
        </w:rPr>
        <w:t xml:space="preserve">  ZDHJ-20261008  </w:t>
      </w:r>
      <w:r>
        <w:rPr>
          <w:rFonts w:hint="eastAsia" w:ascii="宋体" w:hAnsi="宋体" w:cs="宋体"/>
          <w:sz w:val="24"/>
          <w:szCs w:val="24"/>
          <w:highlight w:val="none"/>
        </w:rPr>
        <w:t>（项目编号）</w:t>
      </w:r>
      <w:r>
        <w:rPr>
          <w:rFonts w:hint="eastAsia" w:ascii="宋体" w:hAnsi="宋体" w:cs="宋体"/>
          <w:sz w:val="24"/>
          <w:szCs w:val="24"/>
          <w:highlight w:val="none"/>
          <w:u w:val="single"/>
        </w:rPr>
        <w:t xml:space="preserve"> 六舒公司百洋铺收费站运营资产保险服务采购项目 </w:t>
      </w:r>
      <w:r>
        <w:rPr>
          <w:rFonts w:hint="eastAsia" w:ascii="宋体" w:hAnsi="宋体" w:cs="宋体"/>
          <w:sz w:val="24"/>
          <w:szCs w:val="24"/>
          <w:highlight w:val="none"/>
        </w:rPr>
        <w:t>（项目名称）</w:t>
      </w:r>
      <w:r>
        <w:rPr>
          <w:rFonts w:hint="eastAsia" w:ascii="宋体" w:hAnsi="宋体" w:cs="宋体"/>
          <w:spacing w:val="1"/>
          <w:sz w:val="24"/>
          <w:szCs w:val="24"/>
          <w:highlight w:val="none"/>
          <w:lang w:eastAsia="zh-CN"/>
        </w:rPr>
        <w:t>发包</w:t>
      </w:r>
      <w:r>
        <w:rPr>
          <w:rFonts w:hint="eastAsia" w:ascii="宋体" w:hAnsi="宋体" w:cs="宋体"/>
          <w:sz w:val="24"/>
          <w:szCs w:val="24"/>
          <w:highlight w:val="none"/>
        </w:rPr>
        <w:t>活动的合法代理人，以我方名义全权处理与该项目</w:t>
      </w:r>
      <w:r>
        <w:rPr>
          <w:rFonts w:hint="eastAsia" w:ascii="宋体" w:hAnsi="宋体" w:cs="宋体"/>
          <w:sz w:val="24"/>
          <w:szCs w:val="24"/>
          <w:highlight w:val="none"/>
          <w:lang w:val="en-US" w:eastAsia="zh-CN"/>
        </w:rPr>
        <w:t>发包</w:t>
      </w:r>
      <w:r>
        <w:rPr>
          <w:rFonts w:hint="eastAsia" w:ascii="宋体" w:hAnsi="宋体" w:cs="宋体"/>
          <w:sz w:val="24"/>
          <w:szCs w:val="24"/>
          <w:highlight w:val="none"/>
        </w:rPr>
        <w:t>、签订合同以及合同执行有关的一切事务。</w:t>
      </w:r>
    </w:p>
    <w:p w14:paraId="6BEB6E92">
      <w:pPr>
        <w:spacing w:line="480" w:lineRule="auto"/>
        <w:ind w:firstLine="480" w:firstLineChars="200"/>
        <w:jc w:val="left"/>
        <w:rPr>
          <w:rFonts w:hint="eastAsia" w:ascii="宋体" w:hAnsi="宋体" w:cs="宋体"/>
          <w:sz w:val="24"/>
          <w:szCs w:val="24"/>
          <w:highlight w:val="none"/>
        </w:rPr>
      </w:pPr>
      <w:r>
        <w:rPr>
          <w:rFonts w:hint="eastAsia" w:ascii="宋体" w:hAnsi="宋体" w:cs="宋体"/>
          <w:sz w:val="24"/>
          <w:szCs w:val="24"/>
          <w:highlight w:val="none"/>
        </w:rPr>
        <w:t>特此声明。</w:t>
      </w:r>
    </w:p>
    <w:p w14:paraId="2DE628AC">
      <w:pPr>
        <w:spacing w:line="360" w:lineRule="auto"/>
        <w:jc w:val="left"/>
        <w:rPr>
          <w:rFonts w:hint="eastAsia" w:ascii="宋体" w:hAnsi="宋体" w:cs="宋体"/>
          <w:sz w:val="24"/>
          <w:szCs w:val="24"/>
          <w:highlight w:val="none"/>
        </w:rPr>
      </w:pPr>
    </w:p>
    <w:p w14:paraId="7B8A1E11">
      <w:pPr>
        <w:spacing w:line="360" w:lineRule="auto"/>
        <w:jc w:val="left"/>
        <w:rPr>
          <w:rFonts w:hint="eastAsia" w:ascii="宋体" w:hAnsi="宋体" w:cs="宋体"/>
          <w:sz w:val="24"/>
          <w:szCs w:val="24"/>
          <w:highlight w:val="none"/>
          <w:u w:val="single"/>
        </w:rPr>
      </w:pPr>
      <w:r>
        <w:rPr>
          <w:rFonts w:hint="eastAsia" w:ascii="宋体" w:hAnsi="宋体" w:cs="宋体"/>
          <w:b/>
          <w:bCs/>
          <w:color w:val="auto"/>
          <w:sz w:val="24"/>
          <w:szCs w:val="24"/>
          <w:highlight w:val="none"/>
        </w:rPr>
        <w:t>法定代表人或分支机构负责人签字或盖章：</w:t>
      </w:r>
      <w:r>
        <w:rPr>
          <w:rFonts w:hint="eastAsia" w:ascii="宋体" w:hAnsi="宋体" w:cs="宋体"/>
          <w:sz w:val="24"/>
          <w:szCs w:val="24"/>
          <w:highlight w:val="none"/>
          <w:u w:val="single"/>
        </w:rPr>
        <w:t xml:space="preserve">                            </w:t>
      </w:r>
    </w:p>
    <w:p w14:paraId="68177EDA">
      <w:pPr>
        <w:spacing w:line="360" w:lineRule="auto"/>
        <w:jc w:val="left"/>
        <w:rPr>
          <w:rFonts w:hint="eastAsia" w:ascii="宋体" w:hAnsi="宋体" w:cs="宋体"/>
          <w:sz w:val="24"/>
          <w:szCs w:val="24"/>
          <w:highlight w:val="none"/>
          <w:u w:val="single"/>
        </w:rPr>
      </w:pPr>
      <w:r>
        <w:rPr>
          <w:rFonts w:hint="eastAsia" w:ascii="宋体" w:hAnsi="宋体" w:cs="宋体"/>
          <w:sz w:val="24"/>
          <w:szCs w:val="24"/>
          <w:highlight w:val="none"/>
        </w:rPr>
        <w:t xml:space="preserve">          职    务：</w:t>
      </w:r>
      <w:r>
        <w:rPr>
          <w:rFonts w:hint="eastAsia" w:ascii="宋体" w:hAnsi="宋体" w:cs="宋体"/>
          <w:sz w:val="24"/>
          <w:szCs w:val="24"/>
          <w:highlight w:val="none"/>
          <w:u w:val="single"/>
        </w:rPr>
        <w:t xml:space="preserve">                        </w:t>
      </w:r>
    </w:p>
    <w:p w14:paraId="7FA1D1FB">
      <w:pPr>
        <w:spacing w:line="360" w:lineRule="auto"/>
        <w:jc w:val="left"/>
        <w:rPr>
          <w:rFonts w:hint="eastAsia" w:ascii="宋体" w:hAnsi="宋体" w:cs="宋体"/>
          <w:sz w:val="24"/>
          <w:szCs w:val="24"/>
          <w:highlight w:val="none"/>
          <w:u w:val="single"/>
        </w:rPr>
      </w:pPr>
      <w:r>
        <w:rPr>
          <w:rFonts w:hint="eastAsia" w:ascii="宋体" w:hAnsi="宋体" w:cs="宋体"/>
          <w:sz w:val="24"/>
          <w:szCs w:val="24"/>
          <w:highlight w:val="none"/>
        </w:rPr>
        <w:t xml:space="preserve">          联系手机：</w:t>
      </w:r>
      <w:r>
        <w:rPr>
          <w:rFonts w:hint="eastAsia" w:ascii="宋体" w:hAnsi="宋体" w:cs="宋体"/>
          <w:sz w:val="24"/>
          <w:szCs w:val="24"/>
          <w:highlight w:val="none"/>
          <w:u w:val="single"/>
        </w:rPr>
        <w:t xml:space="preserve">                        </w:t>
      </w:r>
    </w:p>
    <w:p w14:paraId="51643323">
      <w:pPr>
        <w:spacing w:line="360" w:lineRule="auto"/>
        <w:ind w:firstLine="1200" w:firstLineChars="500"/>
        <w:jc w:val="left"/>
        <w:rPr>
          <w:rFonts w:hint="eastAsia" w:ascii="宋体" w:hAnsi="宋体" w:cs="宋体"/>
          <w:sz w:val="24"/>
          <w:szCs w:val="24"/>
          <w:highlight w:val="none"/>
          <w:u w:val="single"/>
        </w:rPr>
      </w:pPr>
      <w:r>
        <w:rPr>
          <w:rFonts w:hint="eastAsia" w:ascii="宋体" w:hAnsi="宋体" w:cs="宋体"/>
          <w:sz w:val="24"/>
          <w:szCs w:val="24"/>
          <w:highlight w:val="none"/>
        </w:rPr>
        <w:t>固定电话：</w:t>
      </w:r>
      <w:r>
        <w:rPr>
          <w:rFonts w:hint="eastAsia" w:ascii="宋体" w:hAnsi="宋体" w:cs="宋体"/>
          <w:sz w:val="24"/>
          <w:szCs w:val="24"/>
          <w:highlight w:val="none"/>
          <w:u w:val="single"/>
        </w:rPr>
        <w:t xml:space="preserve">                         </w:t>
      </w:r>
    </w:p>
    <w:p w14:paraId="3DEF2E6A">
      <w:pPr>
        <w:spacing w:line="360" w:lineRule="auto"/>
        <w:jc w:val="left"/>
        <w:rPr>
          <w:rFonts w:hint="eastAsia" w:ascii="宋体" w:hAnsi="宋体" w:cs="宋体"/>
          <w:sz w:val="24"/>
          <w:szCs w:val="24"/>
          <w:highlight w:val="none"/>
        </w:rPr>
      </w:pPr>
      <w:r>
        <w:rPr>
          <w:rFonts w:hint="eastAsia" w:ascii="宋体" w:hAnsi="宋体" w:cs="宋体"/>
          <w:b/>
          <w:bCs/>
          <w:sz w:val="24"/>
          <w:szCs w:val="24"/>
          <w:highlight w:val="none"/>
        </w:rPr>
        <w:t>代理人（被授权人）签字（或盖章）：</w:t>
      </w:r>
      <w:r>
        <w:rPr>
          <w:rFonts w:hint="eastAsia" w:ascii="宋体" w:hAnsi="宋体" w:cs="宋体"/>
          <w:sz w:val="24"/>
          <w:szCs w:val="24"/>
          <w:highlight w:val="none"/>
          <w:u w:val="single"/>
        </w:rPr>
        <w:t xml:space="preserve">                     </w:t>
      </w:r>
    </w:p>
    <w:p w14:paraId="23F1DC52">
      <w:pPr>
        <w:spacing w:line="360" w:lineRule="auto"/>
        <w:jc w:val="left"/>
        <w:rPr>
          <w:rFonts w:hint="eastAsia" w:ascii="宋体" w:hAnsi="宋体" w:cs="宋体"/>
          <w:sz w:val="24"/>
          <w:szCs w:val="24"/>
          <w:highlight w:val="none"/>
        </w:rPr>
      </w:pPr>
      <w:r>
        <w:rPr>
          <w:rFonts w:hint="eastAsia" w:ascii="宋体" w:hAnsi="宋体" w:cs="宋体"/>
          <w:sz w:val="24"/>
          <w:szCs w:val="24"/>
          <w:highlight w:val="none"/>
        </w:rPr>
        <w:t xml:space="preserve">          职    务：</w:t>
      </w:r>
      <w:r>
        <w:rPr>
          <w:rFonts w:hint="eastAsia" w:ascii="宋体" w:hAnsi="宋体" w:cs="宋体"/>
          <w:sz w:val="24"/>
          <w:szCs w:val="24"/>
          <w:highlight w:val="none"/>
          <w:u w:val="single"/>
        </w:rPr>
        <w:t xml:space="preserve">                         </w:t>
      </w:r>
    </w:p>
    <w:p w14:paraId="7922E371">
      <w:pPr>
        <w:spacing w:line="360" w:lineRule="auto"/>
        <w:jc w:val="left"/>
        <w:rPr>
          <w:rFonts w:hint="eastAsia" w:ascii="宋体" w:hAnsi="宋体" w:cs="宋体"/>
          <w:sz w:val="24"/>
          <w:szCs w:val="24"/>
          <w:highlight w:val="none"/>
          <w:u w:val="single"/>
        </w:rPr>
      </w:pPr>
      <w:r>
        <w:rPr>
          <w:rFonts w:hint="eastAsia" w:ascii="宋体" w:hAnsi="宋体" w:cs="宋体"/>
          <w:sz w:val="24"/>
          <w:szCs w:val="24"/>
          <w:highlight w:val="none"/>
        </w:rPr>
        <w:t xml:space="preserve">          联系手机：</w:t>
      </w:r>
      <w:r>
        <w:rPr>
          <w:rFonts w:hint="eastAsia" w:ascii="宋体" w:hAnsi="宋体" w:cs="宋体"/>
          <w:sz w:val="24"/>
          <w:szCs w:val="24"/>
          <w:highlight w:val="none"/>
          <w:u w:val="single"/>
        </w:rPr>
        <w:t xml:space="preserve">                          </w:t>
      </w:r>
    </w:p>
    <w:p w14:paraId="61008F33">
      <w:pPr>
        <w:spacing w:line="360" w:lineRule="auto"/>
        <w:ind w:firstLine="1200" w:firstLineChars="500"/>
        <w:jc w:val="left"/>
        <w:rPr>
          <w:rFonts w:hint="eastAsia" w:ascii="宋体" w:hAnsi="宋体" w:cs="宋体"/>
          <w:sz w:val="24"/>
          <w:szCs w:val="24"/>
          <w:highlight w:val="none"/>
          <w:u w:val="single"/>
        </w:rPr>
      </w:pPr>
      <w:r>
        <w:rPr>
          <w:rFonts w:hint="eastAsia" w:ascii="宋体" w:hAnsi="宋体" w:cs="宋体"/>
          <w:sz w:val="24"/>
          <w:szCs w:val="24"/>
          <w:highlight w:val="none"/>
        </w:rPr>
        <w:t>固定电话：</w:t>
      </w:r>
      <w:r>
        <w:rPr>
          <w:rFonts w:hint="eastAsia" w:ascii="宋体" w:hAnsi="宋体" w:cs="宋体"/>
          <w:sz w:val="24"/>
          <w:szCs w:val="24"/>
          <w:highlight w:val="none"/>
          <w:u w:val="single"/>
        </w:rPr>
        <w:t xml:space="preserve">                          </w:t>
      </w:r>
    </w:p>
    <w:p w14:paraId="1BF27982">
      <w:pPr>
        <w:spacing w:line="360" w:lineRule="auto"/>
        <w:jc w:val="left"/>
        <w:rPr>
          <w:rFonts w:hint="eastAsia" w:ascii="宋体" w:hAnsi="宋体" w:cs="宋体"/>
          <w:sz w:val="22"/>
          <w:szCs w:val="22"/>
          <w:highlight w:val="none"/>
        </w:rPr>
      </w:pPr>
    </w:p>
    <w:p w14:paraId="28C5B852">
      <w:pPr>
        <w:spacing w:line="360" w:lineRule="auto"/>
        <w:textAlignment w:val="baseline"/>
        <w:rPr>
          <w:rFonts w:hint="eastAsia" w:ascii="宋体" w:hAnsi="宋体" w:cs="宋体"/>
          <w:sz w:val="24"/>
          <w:szCs w:val="24"/>
          <w:highlight w:val="none"/>
        </w:rPr>
      </w:pPr>
      <w:r>
        <w:rPr>
          <w:rFonts w:hint="eastAsia" w:ascii="新宋体" w:hAnsi="新宋体" w:eastAsia="新宋体" w:cs="新宋体"/>
          <w:b/>
          <w:bCs/>
          <w:sz w:val="24"/>
          <w:szCs w:val="20"/>
        </w:rPr>
        <w:t>附法定代表人</w:t>
      </w:r>
      <w:r>
        <w:rPr>
          <w:rFonts w:hint="eastAsia" w:ascii="新宋体" w:hAnsi="新宋体" w:eastAsia="新宋体" w:cs="新宋体"/>
          <w:b/>
          <w:bCs/>
          <w:sz w:val="24"/>
          <w:szCs w:val="20"/>
          <w:lang w:eastAsia="zh-CN"/>
        </w:rPr>
        <w:t>或分支机构负责人</w:t>
      </w:r>
      <w:r>
        <w:rPr>
          <w:rFonts w:hint="eastAsia" w:ascii="新宋体" w:hAnsi="新宋体" w:eastAsia="新宋体" w:cs="新宋体"/>
          <w:b/>
          <w:bCs/>
          <w:sz w:val="24"/>
          <w:szCs w:val="20"/>
        </w:rPr>
        <w:t>和委托代理人身份证复印件</w:t>
      </w:r>
      <w:r>
        <w:rPr>
          <w:rFonts w:hint="eastAsia" w:ascii="宋体" w:hAnsi="宋体" w:cs="宋体"/>
          <w:sz w:val="24"/>
          <w:szCs w:val="24"/>
          <w:highlight w:val="none"/>
        </w:rPr>
        <w:t xml:space="preserve">                                                   </w:t>
      </w:r>
    </w:p>
    <w:p w14:paraId="5A7EF7D3">
      <w:pPr>
        <w:spacing w:line="560" w:lineRule="exact"/>
        <w:ind w:right="480"/>
        <w:jc w:val="center"/>
        <w:rPr>
          <w:rFonts w:hint="eastAsia" w:ascii="宋体" w:hAnsi="宋体" w:cs="宋体"/>
          <w:b/>
          <w:bCs/>
          <w:sz w:val="24"/>
          <w:szCs w:val="24"/>
          <w:highlight w:val="none"/>
        </w:rPr>
      </w:pPr>
      <w:r>
        <w:rPr>
          <w:rFonts w:hint="eastAsia" w:ascii="宋体" w:hAnsi="宋体" w:cs="宋体"/>
          <w:b/>
          <w:bCs/>
          <w:sz w:val="24"/>
          <w:szCs w:val="24"/>
          <w:highlight w:val="none"/>
        </w:rPr>
        <w:t xml:space="preserve">                              供应商盖章：</w:t>
      </w:r>
    </w:p>
    <w:p w14:paraId="1C005278">
      <w:pPr>
        <w:spacing w:line="560" w:lineRule="exact"/>
        <w:ind w:firstLine="4337" w:firstLineChars="1800"/>
        <w:jc w:val="center"/>
        <w:rPr>
          <w:rFonts w:hint="eastAsia" w:ascii="宋体" w:hAnsi="宋体" w:cs="宋体"/>
          <w:b/>
          <w:bCs/>
          <w:sz w:val="24"/>
          <w:szCs w:val="24"/>
          <w:highlight w:val="none"/>
        </w:rPr>
      </w:pPr>
      <w:r>
        <w:rPr>
          <w:rFonts w:hint="eastAsia" w:ascii="宋体" w:hAnsi="宋体" w:cs="宋体"/>
          <w:b/>
          <w:bCs/>
          <w:sz w:val="24"/>
          <w:szCs w:val="24"/>
          <w:highlight w:val="none"/>
        </w:rPr>
        <w:t xml:space="preserve">   日期：</w:t>
      </w:r>
      <w:r>
        <w:rPr>
          <w:rFonts w:hint="eastAsia" w:ascii="宋体" w:hAnsi="宋体" w:cs="宋体"/>
          <w:b/>
          <w:bCs/>
          <w:sz w:val="24"/>
          <w:szCs w:val="24"/>
          <w:highlight w:val="none"/>
          <w:u w:val="single"/>
        </w:rPr>
        <w:t xml:space="preserve">     </w:t>
      </w:r>
      <w:r>
        <w:rPr>
          <w:rFonts w:hint="eastAsia" w:ascii="宋体" w:hAnsi="宋体" w:cs="宋体"/>
          <w:b/>
          <w:bCs/>
          <w:sz w:val="24"/>
          <w:szCs w:val="24"/>
          <w:highlight w:val="none"/>
        </w:rPr>
        <w:t>年</w:t>
      </w:r>
      <w:r>
        <w:rPr>
          <w:rFonts w:hint="eastAsia" w:ascii="宋体" w:hAnsi="宋体" w:cs="宋体"/>
          <w:b/>
          <w:bCs/>
          <w:sz w:val="24"/>
          <w:szCs w:val="24"/>
          <w:highlight w:val="none"/>
          <w:u w:val="single"/>
        </w:rPr>
        <w:t xml:space="preserve">    </w:t>
      </w:r>
      <w:r>
        <w:rPr>
          <w:rFonts w:hint="eastAsia" w:ascii="宋体" w:hAnsi="宋体" w:cs="宋体"/>
          <w:b/>
          <w:bCs/>
          <w:sz w:val="24"/>
          <w:szCs w:val="24"/>
          <w:highlight w:val="none"/>
        </w:rPr>
        <w:t>月</w:t>
      </w:r>
      <w:r>
        <w:rPr>
          <w:rFonts w:hint="eastAsia" w:ascii="宋体" w:hAnsi="宋体" w:cs="宋体"/>
          <w:b/>
          <w:bCs/>
          <w:sz w:val="24"/>
          <w:szCs w:val="24"/>
          <w:highlight w:val="none"/>
          <w:u w:val="single"/>
        </w:rPr>
        <w:t xml:space="preserve">    </w:t>
      </w:r>
      <w:r>
        <w:rPr>
          <w:rFonts w:hint="eastAsia" w:ascii="宋体" w:hAnsi="宋体" w:cs="宋体"/>
          <w:b/>
          <w:bCs/>
          <w:sz w:val="24"/>
          <w:szCs w:val="24"/>
          <w:highlight w:val="none"/>
        </w:rPr>
        <w:t>日</w:t>
      </w:r>
    </w:p>
    <w:p w14:paraId="3E3610E0">
      <w:pPr>
        <w:pStyle w:val="4"/>
        <w:spacing w:before="0" w:after="0" w:line="560" w:lineRule="exact"/>
        <w:jc w:val="both"/>
        <w:rPr>
          <w:rFonts w:hint="eastAsia" w:ascii="宋体" w:hAnsi="宋体" w:eastAsia="宋体" w:cs="宋体"/>
          <w:sz w:val="24"/>
          <w:szCs w:val="24"/>
          <w:highlight w:val="none"/>
        </w:rPr>
      </w:pPr>
      <w:bookmarkStart w:id="120" w:name="_Toc9758"/>
      <w:bookmarkStart w:id="121" w:name="_Toc471299110"/>
      <w:bookmarkStart w:id="122" w:name="_Toc26748"/>
      <w:bookmarkStart w:id="123" w:name="_Toc13408"/>
      <w:r>
        <w:rPr>
          <w:rFonts w:hint="eastAsia" w:ascii="宋体" w:hAnsi="宋体" w:eastAsia="宋体" w:cs="宋体"/>
          <w:sz w:val="24"/>
          <w:szCs w:val="24"/>
          <w:highlight w:val="none"/>
        </w:rPr>
        <w:t>附件四</w:t>
      </w:r>
    </w:p>
    <w:p w14:paraId="5E61762C">
      <w:pPr>
        <w:pStyle w:val="4"/>
        <w:spacing w:before="0" w:after="0" w:line="560" w:lineRule="exact"/>
        <w:jc w:val="center"/>
        <w:rPr>
          <w:rFonts w:hint="eastAsia" w:ascii="宋体" w:hAnsi="宋体" w:eastAsia="宋体" w:cs="宋体"/>
          <w:sz w:val="24"/>
          <w:szCs w:val="24"/>
          <w:highlight w:val="none"/>
          <w:lang w:val="en-US" w:eastAsia="zh-CN"/>
        </w:rPr>
      </w:pPr>
    </w:p>
    <w:p w14:paraId="7270C6F2">
      <w:pPr>
        <w:pStyle w:val="4"/>
        <w:spacing w:before="0" w:after="0" w:line="560" w:lineRule="exact"/>
        <w:jc w:val="center"/>
        <w:rPr>
          <w:rFonts w:hint="eastAsia" w:ascii="宋体" w:hAnsi="宋体" w:eastAsia="宋体" w:cs="宋体"/>
          <w:sz w:val="24"/>
          <w:szCs w:val="24"/>
          <w:highlight w:val="none"/>
          <w:lang w:val="en-US" w:eastAsia="zh-CN"/>
        </w:rPr>
      </w:pPr>
    </w:p>
    <w:p w14:paraId="7149D369">
      <w:pPr>
        <w:pStyle w:val="4"/>
        <w:spacing w:before="0" w:after="0" w:line="560" w:lineRule="exact"/>
        <w:jc w:val="center"/>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发包</w:t>
      </w:r>
      <w:r>
        <w:rPr>
          <w:rFonts w:hint="eastAsia" w:ascii="宋体" w:hAnsi="宋体" w:eastAsia="宋体" w:cs="宋体"/>
          <w:sz w:val="24"/>
          <w:szCs w:val="24"/>
          <w:highlight w:val="none"/>
        </w:rPr>
        <w:t>响应函</w:t>
      </w:r>
      <w:bookmarkEnd w:id="120"/>
    </w:p>
    <w:p w14:paraId="240CEFD8">
      <w:pPr>
        <w:rPr>
          <w:rFonts w:hint="eastAsia"/>
        </w:rPr>
      </w:pPr>
    </w:p>
    <w:p w14:paraId="540B8922">
      <w:pPr>
        <w:spacing w:line="360" w:lineRule="auto"/>
        <w:rPr>
          <w:rFonts w:hint="eastAsia" w:ascii="宋体" w:hAnsi="宋体" w:cs="宋体"/>
          <w:sz w:val="24"/>
          <w:szCs w:val="24"/>
          <w:highlight w:val="none"/>
        </w:rPr>
      </w:pPr>
      <w:r>
        <w:rPr>
          <w:rFonts w:hint="eastAsia" w:ascii="宋体" w:hAnsi="宋体" w:cs="宋体"/>
          <w:sz w:val="24"/>
          <w:szCs w:val="24"/>
          <w:highlight w:val="none"/>
        </w:rPr>
        <w:t>致：</w:t>
      </w:r>
      <w:r>
        <w:rPr>
          <w:rFonts w:hint="eastAsia" w:ascii="宋体" w:hAnsi="宋体" w:cs="宋体"/>
          <w:sz w:val="24"/>
          <w:szCs w:val="24"/>
          <w:highlight w:val="none"/>
          <w:u w:val="single"/>
        </w:rPr>
        <w:t xml:space="preserve"> 六安市六舒产业投资有限公司 </w:t>
      </w:r>
      <w:r>
        <w:rPr>
          <w:rFonts w:hint="eastAsia" w:ascii="宋体" w:hAnsi="宋体" w:cs="宋体"/>
          <w:sz w:val="24"/>
          <w:szCs w:val="24"/>
          <w:highlight w:val="none"/>
        </w:rPr>
        <w:t>（</w:t>
      </w:r>
      <w:r>
        <w:rPr>
          <w:rFonts w:hint="eastAsia" w:ascii="宋体" w:hAnsi="宋体" w:cs="宋体"/>
          <w:sz w:val="24"/>
          <w:szCs w:val="24"/>
          <w:highlight w:val="none"/>
          <w:lang w:eastAsia="zh-CN"/>
        </w:rPr>
        <w:t>发包</w:t>
      </w:r>
      <w:r>
        <w:rPr>
          <w:rFonts w:hint="eastAsia" w:ascii="宋体" w:hAnsi="宋体" w:cs="宋体"/>
          <w:sz w:val="24"/>
          <w:szCs w:val="24"/>
          <w:highlight w:val="none"/>
        </w:rPr>
        <w:t>人）</w:t>
      </w:r>
    </w:p>
    <w:p w14:paraId="6C31C802">
      <w:pPr>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lang w:eastAsia="zh-CN"/>
        </w:rPr>
        <w:t>1.</w:t>
      </w:r>
      <w:r>
        <w:rPr>
          <w:rFonts w:hint="eastAsia" w:ascii="宋体" w:hAnsi="宋体" w:cs="宋体"/>
          <w:sz w:val="24"/>
          <w:szCs w:val="24"/>
          <w:highlight w:val="none"/>
        </w:rPr>
        <w:t>根据项目编号：</w:t>
      </w:r>
      <w:r>
        <w:rPr>
          <w:rFonts w:hint="eastAsia" w:ascii="宋体" w:hAnsi="宋体" w:cs="宋体"/>
          <w:sz w:val="24"/>
          <w:szCs w:val="24"/>
          <w:highlight w:val="none"/>
          <w:u w:val="single"/>
        </w:rPr>
        <w:t xml:space="preserve"> ZDHJ-20261008  </w:t>
      </w:r>
      <w:r>
        <w:rPr>
          <w:rFonts w:hint="eastAsia" w:ascii="宋体" w:hAnsi="宋体" w:cs="宋体"/>
          <w:sz w:val="24"/>
          <w:szCs w:val="24"/>
          <w:highlight w:val="none"/>
        </w:rPr>
        <w:t>号</w:t>
      </w:r>
      <w:r>
        <w:rPr>
          <w:rFonts w:hint="eastAsia" w:ascii="宋体" w:hAnsi="宋体" w:cs="宋体"/>
          <w:sz w:val="24"/>
          <w:szCs w:val="24"/>
          <w:highlight w:val="none"/>
          <w:lang w:val="en-US" w:eastAsia="zh-CN"/>
        </w:rPr>
        <w:t>发包公告</w:t>
      </w:r>
      <w:r>
        <w:rPr>
          <w:rFonts w:hint="eastAsia" w:ascii="宋体" w:hAnsi="宋体" w:cs="宋体"/>
          <w:sz w:val="24"/>
          <w:szCs w:val="24"/>
          <w:highlight w:val="none"/>
        </w:rPr>
        <w:t>的内容，我方决定参加贵方组织的“</w:t>
      </w:r>
      <w:r>
        <w:rPr>
          <w:rFonts w:hint="eastAsia" w:ascii="宋体" w:hAnsi="宋体" w:cs="宋体"/>
          <w:sz w:val="24"/>
          <w:szCs w:val="24"/>
          <w:highlight w:val="none"/>
          <w:u w:val="single"/>
        </w:rPr>
        <w:t xml:space="preserve"> 六舒公司百洋铺收费站运营资产保险服务采购项目</w:t>
      </w:r>
      <w:r>
        <w:rPr>
          <w:rFonts w:hint="eastAsia" w:ascii="宋体" w:hAnsi="宋体" w:cs="宋体"/>
          <w:sz w:val="24"/>
          <w:szCs w:val="24"/>
          <w:highlight w:val="none"/>
        </w:rPr>
        <w:t>”项目的</w:t>
      </w:r>
      <w:r>
        <w:rPr>
          <w:rFonts w:hint="eastAsia" w:ascii="宋体" w:hAnsi="宋体" w:cs="宋体"/>
          <w:sz w:val="24"/>
          <w:szCs w:val="24"/>
          <w:highlight w:val="none"/>
          <w:lang w:eastAsia="zh-CN"/>
        </w:rPr>
        <w:t>发包</w:t>
      </w:r>
      <w:r>
        <w:rPr>
          <w:rFonts w:hint="eastAsia" w:ascii="宋体" w:hAnsi="宋体" w:cs="宋体"/>
          <w:sz w:val="24"/>
          <w:szCs w:val="24"/>
          <w:highlight w:val="none"/>
        </w:rPr>
        <w:t>活动。我方授权</w:t>
      </w:r>
      <w:r>
        <w:rPr>
          <w:rFonts w:hint="eastAsia" w:ascii="宋体" w:hAnsi="宋体" w:cs="宋体"/>
          <w:sz w:val="24"/>
          <w:szCs w:val="24"/>
          <w:highlight w:val="none"/>
          <w:u w:val="single"/>
        </w:rPr>
        <w:t xml:space="preserve">         </w:t>
      </w:r>
      <w:r>
        <w:rPr>
          <w:rFonts w:hint="eastAsia" w:ascii="宋体" w:hAnsi="宋体" w:cs="宋体"/>
          <w:sz w:val="24"/>
          <w:szCs w:val="24"/>
          <w:highlight w:val="none"/>
          <w:u w:val="single"/>
          <w:lang w:val="en-US" w:eastAsia="zh-CN"/>
        </w:rPr>
        <w:t xml:space="preserve">  （</w:t>
      </w:r>
      <w:r>
        <w:rPr>
          <w:rFonts w:hint="eastAsia" w:ascii="宋体" w:hAnsi="宋体" w:cs="宋体"/>
          <w:sz w:val="24"/>
          <w:szCs w:val="24"/>
          <w:highlight w:val="none"/>
        </w:rPr>
        <w:t>姓名</w:t>
      </w:r>
      <w:r>
        <w:rPr>
          <w:rFonts w:hint="eastAsia" w:ascii="宋体" w:hAnsi="宋体" w:cs="宋体"/>
          <w:sz w:val="24"/>
          <w:szCs w:val="24"/>
          <w:highlight w:val="none"/>
          <w:lang w:eastAsia="zh-CN"/>
        </w:rPr>
        <w:t>）</w:t>
      </w:r>
      <w:r>
        <w:rPr>
          <w:rFonts w:hint="eastAsia" w:ascii="宋体" w:hAnsi="宋体" w:cs="宋体"/>
          <w:sz w:val="24"/>
          <w:szCs w:val="24"/>
          <w:highlight w:val="none"/>
        </w:rPr>
        <w:t>代表我方</w:t>
      </w:r>
      <w:r>
        <w:rPr>
          <w:rFonts w:hint="eastAsia" w:ascii="宋体" w:hAnsi="宋体" w:cs="宋体"/>
          <w:sz w:val="24"/>
          <w:szCs w:val="24"/>
          <w:highlight w:val="none"/>
          <w:u w:val="single"/>
        </w:rPr>
        <w:t xml:space="preserve">           </w:t>
      </w:r>
      <w:r>
        <w:rPr>
          <w:rFonts w:hint="eastAsia" w:ascii="宋体" w:hAnsi="宋体" w:cs="宋体"/>
          <w:sz w:val="24"/>
          <w:szCs w:val="24"/>
          <w:highlight w:val="none"/>
        </w:rPr>
        <w:t>（供应商的名称）全权处理本项目</w:t>
      </w:r>
      <w:r>
        <w:rPr>
          <w:rFonts w:hint="eastAsia" w:ascii="宋体" w:hAnsi="宋体" w:cs="宋体"/>
          <w:sz w:val="24"/>
          <w:szCs w:val="24"/>
          <w:highlight w:val="none"/>
          <w:lang w:eastAsia="zh-CN"/>
        </w:rPr>
        <w:t>发包</w:t>
      </w:r>
      <w:r>
        <w:rPr>
          <w:rFonts w:hint="eastAsia" w:ascii="宋体" w:hAnsi="宋体" w:cs="宋体"/>
          <w:sz w:val="24"/>
          <w:szCs w:val="24"/>
          <w:highlight w:val="none"/>
        </w:rPr>
        <w:t>的有关事宜。</w:t>
      </w:r>
    </w:p>
    <w:p w14:paraId="6B4034EF">
      <w:pPr>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lang w:eastAsia="zh-CN"/>
        </w:rPr>
        <w:t>2.</w:t>
      </w:r>
      <w:r>
        <w:rPr>
          <w:rFonts w:hint="eastAsia" w:ascii="宋体" w:hAnsi="宋体" w:cs="宋体"/>
          <w:sz w:val="24"/>
          <w:szCs w:val="24"/>
          <w:highlight w:val="none"/>
        </w:rPr>
        <w:t>我方愿意按照</w:t>
      </w:r>
      <w:r>
        <w:rPr>
          <w:rFonts w:hint="eastAsia" w:ascii="宋体" w:hAnsi="宋体" w:cs="宋体"/>
          <w:sz w:val="24"/>
          <w:szCs w:val="24"/>
          <w:highlight w:val="none"/>
          <w:lang w:eastAsia="zh-CN"/>
        </w:rPr>
        <w:t>发包</w:t>
      </w:r>
      <w:r>
        <w:rPr>
          <w:rFonts w:hint="eastAsia" w:ascii="宋体" w:hAnsi="宋体" w:cs="宋体"/>
          <w:sz w:val="24"/>
          <w:szCs w:val="24"/>
          <w:highlight w:val="none"/>
        </w:rPr>
        <w:t>文件规定的各项要求，向</w:t>
      </w:r>
      <w:r>
        <w:rPr>
          <w:rFonts w:hint="eastAsia" w:ascii="宋体" w:hAnsi="宋体" w:cs="宋体"/>
          <w:sz w:val="24"/>
          <w:szCs w:val="24"/>
          <w:highlight w:val="none"/>
          <w:lang w:eastAsia="zh-CN"/>
        </w:rPr>
        <w:t>发包</w:t>
      </w:r>
      <w:r>
        <w:rPr>
          <w:rFonts w:hint="eastAsia" w:ascii="宋体" w:hAnsi="宋体" w:cs="宋体"/>
          <w:sz w:val="24"/>
          <w:szCs w:val="24"/>
          <w:highlight w:val="none"/>
        </w:rPr>
        <w:t>人提供所需的服务。</w:t>
      </w:r>
    </w:p>
    <w:p w14:paraId="07485DA1">
      <w:pPr>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lang w:eastAsia="zh-CN"/>
        </w:rPr>
        <w:t>3.</w:t>
      </w:r>
      <w:r>
        <w:rPr>
          <w:rFonts w:hint="eastAsia" w:ascii="宋体" w:hAnsi="宋体" w:cs="宋体"/>
          <w:sz w:val="24"/>
          <w:szCs w:val="24"/>
          <w:highlight w:val="none"/>
        </w:rPr>
        <w:t>一旦我方成交，我方将严格履行合同规定的责任和义务，保证于</w:t>
      </w:r>
      <w:r>
        <w:rPr>
          <w:rFonts w:hint="eastAsia" w:ascii="宋体" w:hAnsi="宋体" w:cs="宋体"/>
          <w:sz w:val="24"/>
          <w:szCs w:val="24"/>
          <w:highlight w:val="none"/>
          <w:lang w:eastAsia="zh-CN"/>
        </w:rPr>
        <w:t>发包</w:t>
      </w:r>
      <w:r>
        <w:rPr>
          <w:rFonts w:hint="eastAsia" w:ascii="宋体" w:hAnsi="宋体" w:cs="宋体"/>
          <w:sz w:val="24"/>
          <w:szCs w:val="24"/>
          <w:highlight w:val="none"/>
        </w:rPr>
        <w:t>人要求的日期内完成服务。</w:t>
      </w:r>
    </w:p>
    <w:p w14:paraId="1E83D4B3">
      <w:pPr>
        <w:tabs>
          <w:tab w:val="left" w:pos="840"/>
        </w:tabs>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lang w:val="en-US" w:eastAsia="zh-CN"/>
        </w:rPr>
        <w:t>4.</w:t>
      </w:r>
      <w:r>
        <w:rPr>
          <w:rFonts w:hint="eastAsia" w:ascii="宋体" w:hAnsi="宋体" w:cs="宋体"/>
          <w:sz w:val="24"/>
          <w:szCs w:val="24"/>
          <w:highlight w:val="none"/>
        </w:rPr>
        <w:t>我方愿意提供贵方可能另外要求的、与</w:t>
      </w:r>
      <w:r>
        <w:rPr>
          <w:rFonts w:hint="eastAsia" w:ascii="宋体" w:hAnsi="宋体" w:cs="宋体"/>
          <w:spacing w:val="1"/>
          <w:sz w:val="24"/>
          <w:szCs w:val="24"/>
          <w:highlight w:val="none"/>
          <w:lang w:eastAsia="zh-CN"/>
        </w:rPr>
        <w:t>发包</w:t>
      </w:r>
      <w:r>
        <w:rPr>
          <w:rFonts w:hint="eastAsia" w:ascii="宋体" w:hAnsi="宋体" w:cs="宋体"/>
          <w:sz w:val="24"/>
          <w:szCs w:val="24"/>
          <w:highlight w:val="none"/>
        </w:rPr>
        <w:t>有关的文件资料，并保证我方已提供和将要提供的文件是真实的、准确的。</w:t>
      </w:r>
    </w:p>
    <w:p w14:paraId="6F9FFA5B">
      <w:pPr>
        <w:tabs>
          <w:tab w:val="left" w:pos="840"/>
        </w:tabs>
        <w:spacing w:line="360" w:lineRule="auto"/>
        <w:ind w:firstLine="480" w:firstLineChars="200"/>
        <w:rPr>
          <w:rFonts w:hint="default" w:ascii="宋体" w:hAnsi="宋体" w:eastAsia="宋体" w:cs="宋体"/>
          <w:sz w:val="24"/>
          <w:szCs w:val="24"/>
          <w:highlight w:val="none"/>
          <w:lang w:val="en-US" w:eastAsia="zh-CN"/>
        </w:rPr>
      </w:pPr>
      <w:r>
        <w:rPr>
          <w:rFonts w:hint="eastAsia" w:ascii="宋体" w:hAnsi="宋体" w:cs="宋体"/>
          <w:sz w:val="24"/>
          <w:szCs w:val="24"/>
          <w:highlight w:val="none"/>
          <w:lang w:val="en-US" w:eastAsia="zh-CN"/>
        </w:rPr>
        <w:t>5.</w:t>
      </w:r>
      <w:r>
        <w:rPr>
          <w:rFonts w:hint="eastAsia" w:ascii="宋体" w:hAnsi="宋体" w:cs="宋体"/>
          <w:color w:val="auto"/>
          <w:sz w:val="24"/>
          <w:szCs w:val="24"/>
          <w:highlight w:val="none"/>
        </w:rPr>
        <w:t>我方承诺完全满足《中华人民共和国政府采购法》第二十二条规定</w:t>
      </w:r>
    </w:p>
    <w:p w14:paraId="27585A8C">
      <w:pPr>
        <w:tabs>
          <w:tab w:val="left" w:pos="840"/>
        </w:tabs>
        <w:spacing w:line="360" w:lineRule="auto"/>
        <w:ind w:firstLine="480" w:firstLineChars="200"/>
        <w:rPr>
          <w:rFonts w:hint="eastAsia" w:ascii="宋体" w:hAnsi="宋体" w:cs="宋体"/>
          <w:color w:val="auto"/>
          <w:sz w:val="24"/>
          <w:szCs w:val="24"/>
          <w:highlight w:val="none"/>
          <w:lang w:eastAsia="zh-CN"/>
        </w:rPr>
      </w:pPr>
      <w:r>
        <w:rPr>
          <w:rFonts w:hint="eastAsia" w:ascii="宋体" w:hAnsi="宋体" w:cs="宋体"/>
          <w:color w:val="auto"/>
          <w:sz w:val="24"/>
          <w:szCs w:val="24"/>
          <w:highlight w:val="none"/>
          <w:lang w:val="en-US" w:eastAsia="zh-CN"/>
        </w:rPr>
        <w:t>6.</w:t>
      </w:r>
      <w:r>
        <w:rPr>
          <w:rFonts w:hint="eastAsia" w:ascii="宋体" w:hAnsi="宋体" w:cs="宋体"/>
          <w:color w:val="auto"/>
          <w:sz w:val="24"/>
          <w:szCs w:val="24"/>
          <w:highlight w:val="none"/>
        </w:rPr>
        <w:t>我方理解贵方将按照发包文件规定的评审方法确定成交供应商</w:t>
      </w:r>
      <w:r>
        <w:rPr>
          <w:rFonts w:hint="eastAsia" w:ascii="宋体" w:hAnsi="宋体" w:cs="宋体"/>
          <w:color w:val="auto"/>
          <w:sz w:val="24"/>
          <w:szCs w:val="24"/>
          <w:highlight w:val="none"/>
          <w:lang w:eastAsia="zh-CN"/>
        </w:rPr>
        <w:t>。</w:t>
      </w:r>
    </w:p>
    <w:p w14:paraId="180E69D7">
      <w:pPr>
        <w:tabs>
          <w:tab w:val="left" w:pos="840"/>
        </w:tabs>
        <w:spacing w:line="360" w:lineRule="auto"/>
        <w:ind w:firstLine="480" w:firstLineChars="200"/>
        <w:rPr>
          <w:rFonts w:hint="eastAsia" w:ascii="宋体" w:hAnsi="宋体" w:cs="宋体"/>
          <w:color w:val="auto"/>
          <w:sz w:val="24"/>
          <w:szCs w:val="24"/>
          <w:highlight w:val="none"/>
          <w:lang w:eastAsia="zh-CN"/>
        </w:rPr>
      </w:pPr>
    </w:p>
    <w:p w14:paraId="6A343012">
      <w:pPr>
        <w:tabs>
          <w:tab w:val="left" w:pos="0"/>
          <w:tab w:val="left" w:pos="840"/>
        </w:tabs>
        <w:spacing w:line="360" w:lineRule="auto"/>
        <w:jc w:val="left"/>
        <w:rPr>
          <w:rFonts w:hint="eastAsia" w:ascii="宋体" w:hAnsi="宋体" w:cs="宋体"/>
          <w:sz w:val="24"/>
          <w:szCs w:val="24"/>
          <w:highlight w:val="none"/>
        </w:rPr>
      </w:pPr>
    </w:p>
    <w:p w14:paraId="1BB574A1">
      <w:pPr>
        <w:tabs>
          <w:tab w:val="left" w:pos="0"/>
          <w:tab w:val="left" w:pos="840"/>
        </w:tabs>
        <w:rPr>
          <w:rFonts w:hint="eastAsia" w:ascii="宋体" w:hAnsi="宋体" w:cs="宋体"/>
          <w:sz w:val="24"/>
          <w:szCs w:val="24"/>
          <w:highlight w:val="none"/>
        </w:rPr>
      </w:pPr>
    </w:p>
    <w:p w14:paraId="421E45E1">
      <w:pPr>
        <w:tabs>
          <w:tab w:val="left" w:pos="0"/>
          <w:tab w:val="left" w:pos="840"/>
        </w:tabs>
        <w:rPr>
          <w:rFonts w:hint="eastAsia" w:ascii="宋体" w:hAnsi="宋体" w:cs="宋体"/>
          <w:sz w:val="24"/>
          <w:szCs w:val="24"/>
          <w:highlight w:val="none"/>
        </w:rPr>
      </w:pPr>
    </w:p>
    <w:p w14:paraId="66C01F25">
      <w:pPr>
        <w:spacing w:line="560" w:lineRule="exact"/>
        <w:ind w:right="480"/>
        <w:jc w:val="center"/>
        <w:rPr>
          <w:rFonts w:hint="eastAsia" w:ascii="宋体" w:hAnsi="宋体" w:cs="宋体"/>
          <w:b/>
          <w:bCs/>
          <w:sz w:val="24"/>
          <w:szCs w:val="24"/>
          <w:highlight w:val="none"/>
        </w:rPr>
      </w:pPr>
      <w:r>
        <w:rPr>
          <w:rFonts w:hint="eastAsia" w:ascii="宋体" w:hAnsi="宋体" w:cs="宋体"/>
          <w:b/>
          <w:bCs/>
          <w:sz w:val="24"/>
          <w:szCs w:val="24"/>
          <w:highlight w:val="none"/>
        </w:rPr>
        <w:t xml:space="preserve">                                     供应商盖章：</w:t>
      </w:r>
    </w:p>
    <w:p w14:paraId="313ECE85">
      <w:pPr>
        <w:tabs>
          <w:tab w:val="left" w:pos="0"/>
          <w:tab w:val="left" w:pos="840"/>
        </w:tabs>
        <w:rPr>
          <w:rFonts w:hint="eastAsia" w:ascii="宋体" w:hAnsi="宋体" w:cs="宋体"/>
          <w:sz w:val="24"/>
          <w:szCs w:val="24"/>
          <w:highlight w:val="none"/>
        </w:rPr>
      </w:pPr>
      <w:r>
        <w:rPr>
          <w:rFonts w:hint="eastAsia" w:ascii="宋体" w:hAnsi="宋体" w:cs="宋体"/>
          <w:b/>
          <w:bCs/>
          <w:sz w:val="24"/>
          <w:szCs w:val="24"/>
          <w:highlight w:val="none"/>
        </w:rPr>
        <w:t xml:space="preserve">                                                日期：</w:t>
      </w:r>
      <w:r>
        <w:rPr>
          <w:rFonts w:hint="eastAsia" w:ascii="宋体" w:hAnsi="宋体" w:cs="宋体"/>
          <w:b/>
          <w:bCs/>
          <w:sz w:val="24"/>
          <w:szCs w:val="24"/>
          <w:highlight w:val="none"/>
          <w:u w:val="single"/>
        </w:rPr>
        <w:t xml:space="preserve">     </w:t>
      </w:r>
      <w:r>
        <w:rPr>
          <w:rFonts w:hint="eastAsia" w:ascii="宋体" w:hAnsi="宋体" w:cs="宋体"/>
          <w:b/>
          <w:bCs/>
          <w:sz w:val="24"/>
          <w:szCs w:val="24"/>
          <w:highlight w:val="none"/>
        </w:rPr>
        <w:t>年</w:t>
      </w:r>
      <w:r>
        <w:rPr>
          <w:rFonts w:hint="eastAsia" w:ascii="宋体" w:hAnsi="宋体" w:cs="宋体"/>
          <w:b/>
          <w:bCs/>
          <w:sz w:val="24"/>
          <w:szCs w:val="24"/>
          <w:highlight w:val="none"/>
          <w:u w:val="single"/>
        </w:rPr>
        <w:t xml:space="preserve">    </w:t>
      </w:r>
      <w:r>
        <w:rPr>
          <w:rFonts w:hint="eastAsia" w:ascii="宋体" w:hAnsi="宋体" w:cs="宋体"/>
          <w:b/>
          <w:bCs/>
          <w:sz w:val="24"/>
          <w:szCs w:val="24"/>
          <w:highlight w:val="none"/>
        </w:rPr>
        <w:t>月</w:t>
      </w:r>
      <w:r>
        <w:rPr>
          <w:rFonts w:hint="eastAsia" w:ascii="宋体" w:hAnsi="宋体" w:cs="宋体"/>
          <w:b/>
          <w:bCs/>
          <w:sz w:val="24"/>
          <w:szCs w:val="24"/>
          <w:highlight w:val="none"/>
          <w:u w:val="single"/>
        </w:rPr>
        <w:t xml:space="preserve">    </w:t>
      </w:r>
      <w:r>
        <w:rPr>
          <w:rFonts w:hint="eastAsia" w:ascii="宋体" w:hAnsi="宋体" w:cs="宋体"/>
          <w:b/>
          <w:bCs/>
          <w:sz w:val="24"/>
          <w:szCs w:val="24"/>
          <w:highlight w:val="none"/>
        </w:rPr>
        <w:t>日</w:t>
      </w:r>
    </w:p>
    <w:p w14:paraId="07D517CD">
      <w:pPr>
        <w:tabs>
          <w:tab w:val="left" w:pos="0"/>
          <w:tab w:val="left" w:pos="840"/>
        </w:tabs>
        <w:rPr>
          <w:rFonts w:hint="eastAsia" w:ascii="宋体" w:hAnsi="宋体" w:cs="宋体"/>
          <w:sz w:val="24"/>
          <w:szCs w:val="24"/>
          <w:highlight w:val="none"/>
        </w:rPr>
      </w:pPr>
    </w:p>
    <w:p w14:paraId="60220CE9">
      <w:pPr>
        <w:pStyle w:val="5"/>
        <w:spacing w:before="0" w:after="0"/>
        <w:rPr>
          <w:rFonts w:hint="eastAsia" w:ascii="宋体" w:hAnsi="宋体" w:cs="宋体"/>
          <w:sz w:val="24"/>
          <w:szCs w:val="24"/>
          <w:highlight w:val="none"/>
        </w:rPr>
      </w:pPr>
      <w:r>
        <w:rPr>
          <w:rFonts w:hint="eastAsia" w:ascii="宋体" w:hAnsi="宋体" w:cs="宋体"/>
          <w:sz w:val="24"/>
          <w:szCs w:val="24"/>
          <w:highlight w:val="none"/>
          <w:lang w:val="en-US"/>
        </w:rPr>
        <w:t xml:space="preserve">          </w:t>
      </w:r>
    </w:p>
    <w:p w14:paraId="621AB7C2">
      <w:pPr>
        <w:pStyle w:val="5"/>
        <w:spacing w:before="0" w:after="0"/>
        <w:rPr>
          <w:rFonts w:hint="eastAsia" w:ascii="宋体" w:hAnsi="宋体" w:cs="宋体"/>
          <w:sz w:val="24"/>
          <w:szCs w:val="24"/>
          <w:highlight w:val="none"/>
        </w:rPr>
      </w:pPr>
    </w:p>
    <w:p w14:paraId="38D1E765">
      <w:pPr>
        <w:rPr>
          <w:rFonts w:hint="eastAsia" w:ascii="宋体" w:hAnsi="宋体" w:cs="宋体"/>
          <w:sz w:val="24"/>
          <w:szCs w:val="24"/>
          <w:highlight w:val="none"/>
        </w:rPr>
      </w:pPr>
    </w:p>
    <w:p w14:paraId="73EFFD5C">
      <w:pPr>
        <w:pStyle w:val="35"/>
        <w:rPr>
          <w:rFonts w:hint="eastAsia" w:ascii="宋体" w:hAnsi="宋体" w:cs="宋体"/>
          <w:szCs w:val="24"/>
          <w:highlight w:val="none"/>
        </w:rPr>
      </w:pPr>
    </w:p>
    <w:p w14:paraId="53688935">
      <w:pPr>
        <w:pStyle w:val="35"/>
        <w:ind w:left="0" w:leftChars="0" w:firstLine="0" w:firstLineChars="0"/>
        <w:rPr>
          <w:rFonts w:hint="eastAsia" w:ascii="宋体" w:hAnsi="宋体" w:cs="宋体"/>
          <w:szCs w:val="24"/>
          <w:highlight w:val="none"/>
        </w:rPr>
      </w:pPr>
    </w:p>
    <w:bookmarkEnd w:id="121"/>
    <w:bookmarkEnd w:id="122"/>
    <w:bookmarkEnd w:id="123"/>
    <w:p w14:paraId="453CA5E8">
      <w:pPr>
        <w:pStyle w:val="4"/>
        <w:spacing w:before="0" w:after="0" w:line="560" w:lineRule="exact"/>
        <w:rPr>
          <w:rFonts w:hint="eastAsia" w:ascii="宋体" w:hAnsi="宋体" w:eastAsia="宋体" w:cs="宋体"/>
          <w:sz w:val="24"/>
          <w:szCs w:val="24"/>
          <w:highlight w:val="none"/>
        </w:rPr>
      </w:pPr>
      <w:bookmarkStart w:id="124" w:name="_Toc1914"/>
      <w:r>
        <w:rPr>
          <w:rFonts w:hint="eastAsia" w:ascii="宋体" w:hAnsi="宋体" w:eastAsia="宋体" w:cs="宋体"/>
          <w:sz w:val="24"/>
          <w:szCs w:val="24"/>
          <w:highlight w:val="none"/>
        </w:rPr>
        <w:t>附件五</w:t>
      </w:r>
      <w:bookmarkEnd w:id="124"/>
    </w:p>
    <w:p w14:paraId="1C6D243C">
      <w:pPr>
        <w:pStyle w:val="35"/>
        <w:ind w:firstLine="2891" w:firstLineChars="1200"/>
        <w:rPr>
          <w:rFonts w:hint="eastAsia" w:ascii="宋体" w:hAnsi="宋体" w:cs="宋体"/>
          <w:b/>
          <w:szCs w:val="24"/>
          <w:highlight w:val="none"/>
          <w:lang w:val="zh-CN"/>
        </w:rPr>
      </w:pPr>
      <w:bookmarkStart w:id="125" w:name="_Toc363199274"/>
      <w:r>
        <w:rPr>
          <w:rFonts w:hint="eastAsia" w:ascii="宋体" w:hAnsi="宋体" w:cs="宋体"/>
          <w:b/>
          <w:szCs w:val="24"/>
          <w:highlight w:val="none"/>
          <w:lang w:val="zh-CN"/>
        </w:rPr>
        <w:t>无重大违法记录声明函</w:t>
      </w:r>
    </w:p>
    <w:p w14:paraId="40C3EF02">
      <w:pPr>
        <w:pStyle w:val="35"/>
        <w:ind w:firstLine="480" w:firstLineChars="200"/>
        <w:rPr>
          <w:rFonts w:hint="eastAsia" w:ascii="宋体" w:hAnsi="宋体" w:cs="宋体"/>
          <w:szCs w:val="24"/>
          <w:highlight w:val="none"/>
        </w:rPr>
      </w:pPr>
      <w:bookmarkStart w:id="126" w:name="_Hlk77793969"/>
      <w:r>
        <w:rPr>
          <w:rFonts w:hint="eastAsia" w:ascii="宋体" w:hAnsi="宋体" w:cs="宋体"/>
          <w:szCs w:val="24"/>
          <w:highlight w:val="none"/>
        </w:rPr>
        <w:t>本</w:t>
      </w:r>
      <w:r>
        <w:rPr>
          <w:rFonts w:hint="eastAsia" w:ascii="宋体" w:hAnsi="宋体" w:cs="宋体"/>
          <w:szCs w:val="24"/>
          <w:highlight w:val="none"/>
          <w:lang w:eastAsia="zh-CN"/>
        </w:rPr>
        <w:t>单位</w:t>
      </w:r>
      <w:r>
        <w:rPr>
          <w:rFonts w:hint="eastAsia" w:ascii="宋体" w:hAnsi="宋体" w:cs="宋体"/>
          <w:szCs w:val="24"/>
          <w:highlight w:val="none"/>
        </w:rPr>
        <w:t>郑重声明，</w:t>
      </w:r>
      <w:r>
        <w:rPr>
          <w:rFonts w:hint="eastAsia" w:ascii="宋体" w:hAnsi="宋体" w:cs="宋体"/>
          <w:szCs w:val="24"/>
          <w:highlight w:val="none"/>
          <w:lang w:val="en-US" w:eastAsia="zh-CN"/>
        </w:rPr>
        <w:t>参照</w:t>
      </w:r>
      <w:r>
        <w:rPr>
          <w:rFonts w:hint="eastAsia" w:ascii="宋体" w:hAnsi="宋体" w:cs="宋体"/>
          <w:szCs w:val="24"/>
          <w:highlight w:val="none"/>
        </w:rPr>
        <w:t>《中华人民共和国政府采购法》及《中华人民共和国政府采购法实施条例》的规定</w:t>
      </w:r>
      <w:r>
        <w:rPr>
          <w:rFonts w:hint="eastAsia" w:ascii="宋体" w:hAnsi="宋体" w:cs="宋体"/>
          <w:szCs w:val="24"/>
          <w:highlight w:val="none"/>
          <w:lang w:eastAsia="zh-CN"/>
        </w:rPr>
        <w:t>，在</w:t>
      </w:r>
      <w:r>
        <w:rPr>
          <w:rFonts w:hint="eastAsia" w:ascii="宋体" w:hAnsi="宋体" w:cs="宋体"/>
          <w:szCs w:val="24"/>
          <w:highlight w:val="none"/>
        </w:rPr>
        <w:t>参加本次</w:t>
      </w:r>
      <w:r>
        <w:rPr>
          <w:rFonts w:hint="eastAsia" w:ascii="宋体" w:hAnsi="宋体" w:cs="宋体"/>
          <w:szCs w:val="24"/>
          <w:highlight w:val="none"/>
          <w:lang w:val="en-US" w:eastAsia="zh-CN"/>
        </w:rPr>
        <w:t>发包</w:t>
      </w:r>
      <w:r>
        <w:rPr>
          <w:rFonts w:hint="eastAsia" w:ascii="宋体" w:hAnsi="宋体" w:cs="宋体"/>
          <w:szCs w:val="24"/>
          <w:highlight w:val="none"/>
        </w:rPr>
        <w:t>活动前三年内，本</w:t>
      </w:r>
      <w:r>
        <w:rPr>
          <w:rFonts w:hint="eastAsia" w:ascii="宋体" w:hAnsi="宋体" w:cs="宋体"/>
          <w:szCs w:val="24"/>
          <w:highlight w:val="none"/>
          <w:lang w:eastAsia="zh-CN"/>
        </w:rPr>
        <w:t>单位</w:t>
      </w:r>
      <w:r>
        <w:rPr>
          <w:rFonts w:hint="eastAsia" w:ascii="宋体" w:hAnsi="宋体" w:cs="宋体"/>
          <w:szCs w:val="24"/>
          <w:highlight w:val="none"/>
        </w:rPr>
        <w:t>在经营活动中没有重大违法记录即没有因违法经营受到刑事处罚或者责令停产停业、吊销许可证或者执照、较大数额罚款等行政处罚。本</w:t>
      </w:r>
      <w:r>
        <w:rPr>
          <w:rFonts w:hint="eastAsia" w:ascii="宋体" w:hAnsi="宋体" w:cs="宋体"/>
          <w:szCs w:val="24"/>
          <w:highlight w:val="none"/>
          <w:lang w:eastAsia="zh-CN"/>
        </w:rPr>
        <w:t>单位</w:t>
      </w:r>
      <w:r>
        <w:rPr>
          <w:rFonts w:hint="eastAsia" w:ascii="宋体" w:hAnsi="宋体" w:cs="宋体"/>
          <w:szCs w:val="24"/>
          <w:highlight w:val="none"/>
        </w:rPr>
        <w:t>未被监管部门限制参加</w:t>
      </w:r>
      <w:r>
        <w:rPr>
          <w:rFonts w:hint="eastAsia" w:ascii="宋体" w:hAnsi="宋体" w:cs="宋体"/>
          <w:szCs w:val="24"/>
          <w:highlight w:val="none"/>
          <w:lang w:val="en-US" w:eastAsia="zh-CN"/>
        </w:rPr>
        <w:t>发包</w:t>
      </w:r>
      <w:r>
        <w:rPr>
          <w:rFonts w:hint="eastAsia" w:ascii="宋体" w:hAnsi="宋体" w:cs="宋体"/>
          <w:szCs w:val="24"/>
          <w:highlight w:val="none"/>
        </w:rPr>
        <w:t>活动或曾被监管部门限制参加</w:t>
      </w:r>
      <w:r>
        <w:rPr>
          <w:rFonts w:hint="eastAsia" w:ascii="宋体" w:hAnsi="宋体" w:cs="宋体"/>
          <w:szCs w:val="24"/>
          <w:highlight w:val="none"/>
          <w:lang w:val="en-US" w:eastAsia="zh-CN"/>
        </w:rPr>
        <w:t>发包</w:t>
      </w:r>
      <w:r>
        <w:rPr>
          <w:rFonts w:hint="eastAsia" w:ascii="宋体" w:hAnsi="宋体" w:cs="宋体"/>
          <w:szCs w:val="24"/>
          <w:highlight w:val="none"/>
        </w:rPr>
        <w:t>活动但已不在限制期内。</w:t>
      </w:r>
    </w:p>
    <w:p w14:paraId="266E030D">
      <w:pPr>
        <w:spacing w:line="360" w:lineRule="auto"/>
        <w:ind w:firstLine="435"/>
        <w:rPr>
          <w:rFonts w:hint="eastAsia" w:ascii="宋体" w:hAnsi="宋体" w:cs="宋体"/>
          <w:sz w:val="24"/>
          <w:szCs w:val="24"/>
          <w:highlight w:val="none"/>
        </w:rPr>
      </w:pPr>
      <w:r>
        <w:rPr>
          <w:rFonts w:hint="eastAsia" w:ascii="宋体" w:hAnsi="宋体" w:cs="宋体"/>
          <w:sz w:val="24"/>
          <w:szCs w:val="24"/>
          <w:highlight w:val="none"/>
        </w:rPr>
        <w:t>本</w:t>
      </w:r>
      <w:r>
        <w:rPr>
          <w:rFonts w:hint="eastAsia" w:ascii="宋体" w:hAnsi="宋体" w:cs="宋体"/>
          <w:sz w:val="24"/>
          <w:szCs w:val="24"/>
          <w:highlight w:val="none"/>
          <w:lang w:eastAsia="zh-CN"/>
        </w:rPr>
        <w:t>单位</w:t>
      </w:r>
      <w:r>
        <w:rPr>
          <w:rFonts w:hint="eastAsia" w:ascii="宋体" w:hAnsi="宋体" w:cs="宋体"/>
          <w:sz w:val="24"/>
          <w:szCs w:val="24"/>
          <w:highlight w:val="none"/>
        </w:rPr>
        <w:t>对上述声明的真实性负责。如有虚假，将依法承担相应责任。</w:t>
      </w:r>
    </w:p>
    <w:p w14:paraId="509894A5">
      <w:pPr>
        <w:spacing w:line="360" w:lineRule="auto"/>
        <w:ind w:firstLine="435"/>
        <w:rPr>
          <w:rFonts w:hint="eastAsia" w:ascii="宋体" w:hAnsi="宋体" w:cs="宋体"/>
          <w:sz w:val="24"/>
          <w:szCs w:val="24"/>
          <w:highlight w:val="none"/>
        </w:rPr>
      </w:pPr>
    </w:p>
    <w:p w14:paraId="41D5A11C">
      <w:pPr>
        <w:spacing w:line="560" w:lineRule="exact"/>
        <w:ind w:right="480"/>
        <w:jc w:val="center"/>
        <w:rPr>
          <w:rFonts w:hint="eastAsia" w:ascii="宋体" w:hAnsi="宋体" w:cs="宋体"/>
          <w:b/>
          <w:bCs/>
          <w:sz w:val="24"/>
          <w:szCs w:val="24"/>
          <w:highlight w:val="none"/>
        </w:rPr>
      </w:pPr>
      <w:r>
        <w:rPr>
          <w:rFonts w:hint="eastAsia" w:ascii="宋体" w:hAnsi="宋体" w:cs="宋体"/>
          <w:b/>
          <w:bCs/>
          <w:sz w:val="24"/>
          <w:szCs w:val="24"/>
          <w:highlight w:val="none"/>
        </w:rPr>
        <w:t xml:space="preserve">                                   供应商盖章：</w:t>
      </w:r>
    </w:p>
    <w:p w14:paraId="4580772A">
      <w:pPr>
        <w:tabs>
          <w:tab w:val="left" w:pos="630"/>
        </w:tabs>
        <w:spacing w:line="360" w:lineRule="auto"/>
        <w:ind w:firstLine="5691" w:firstLineChars="2362"/>
        <w:rPr>
          <w:rFonts w:hint="eastAsia" w:ascii="宋体" w:hAnsi="宋体" w:cs="宋体"/>
          <w:bCs/>
          <w:sz w:val="24"/>
          <w:szCs w:val="24"/>
          <w:highlight w:val="none"/>
          <w:lang w:val="zh-CN"/>
        </w:rPr>
      </w:pPr>
      <w:r>
        <w:rPr>
          <w:rFonts w:hint="eastAsia" w:ascii="宋体" w:hAnsi="宋体" w:cs="宋体"/>
          <w:b/>
          <w:bCs/>
          <w:sz w:val="24"/>
          <w:szCs w:val="24"/>
          <w:highlight w:val="none"/>
        </w:rPr>
        <w:t>日期：</w:t>
      </w:r>
      <w:r>
        <w:rPr>
          <w:rFonts w:hint="eastAsia" w:ascii="宋体" w:hAnsi="宋体" w:cs="宋体"/>
          <w:b/>
          <w:bCs/>
          <w:sz w:val="24"/>
          <w:szCs w:val="24"/>
          <w:highlight w:val="none"/>
          <w:u w:val="single"/>
        </w:rPr>
        <w:t xml:space="preserve">     </w:t>
      </w:r>
      <w:r>
        <w:rPr>
          <w:rFonts w:hint="eastAsia" w:ascii="宋体" w:hAnsi="宋体" w:cs="宋体"/>
          <w:b/>
          <w:bCs/>
          <w:sz w:val="24"/>
          <w:szCs w:val="24"/>
          <w:highlight w:val="none"/>
        </w:rPr>
        <w:t>年</w:t>
      </w:r>
      <w:r>
        <w:rPr>
          <w:rFonts w:hint="eastAsia" w:ascii="宋体" w:hAnsi="宋体" w:cs="宋体"/>
          <w:b/>
          <w:bCs/>
          <w:sz w:val="24"/>
          <w:szCs w:val="24"/>
          <w:highlight w:val="none"/>
          <w:u w:val="single"/>
        </w:rPr>
        <w:t xml:space="preserve">    </w:t>
      </w:r>
      <w:r>
        <w:rPr>
          <w:rFonts w:hint="eastAsia" w:ascii="宋体" w:hAnsi="宋体" w:cs="宋体"/>
          <w:b/>
          <w:bCs/>
          <w:sz w:val="24"/>
          <w:szCs w:val="24"/>
          <w:highlight w:val="none"/>
        </w:rPr>
        <w:t>月</w:t>
      </w:r>
      <w:r>
        <w:rPr>
          <w:rFonts w:hint="eastAsia" w:ascii="宋体" w:hAnsi="宋体" w:cs="宋体"/>
          <w:b/>
          <w:bCs/>
          <w:sz w:val="24"/>
          <w:szCs w:val="24"/>
          <w:highlight w:val="none"/>
          <w:u w:val="single"/>
        </w:rPr>
        <w:t xml:space="preserve">    </w:t>
      </w:r>
      <w:r>
        <w:rPr>
          <w:rFonts w:hint="eastAsia" w:ascii="宋体" w:hAnsi="宋体" w:cs="宋体"/>
          <w:b/>
          <w:bCs/>
          <w:sz w:val="24"/>
          <w:szCs w:val="24"/>
          <w:highlight w:val="none"/>
        </w:rPr>
        <w:t>日</w:t>
      </w:r>
    </w:p>
    <w:bookmarkEnd w:id="126"/>
    <w:p w14:paraId="0A37B804">
      <w:pPr>
        <w:pStyle w:val="35"/>
        <w:ind w:firstLine="210"/>
        <w:rPr>
          <w:rFonts w:hint="eastAsia" w:ascii="宋体" w:hAnsi="宋体" w:cs="宋体"/>
          <w:highlight w:val="none"/>
        </w:rPr>
      </w:pPr>
    </w:p>
    <w:p w14:paraId="7A1D983D">
      <w:pPr>
        <w:pStyle w:val="35"/>
        <w:ind w:firstLine="210"/>
        <w:rPr>
          <w:rFonts w:hint="eastAsia" w:ascii="宋体" w:hAnsi="宋体" w:cs="宋体"/>
          <w:highlight w:val="none"/>
        </w:rPr>
      </w:pPr>
    </w:p>
    <w:p w14:paraId="2EC16C39">
      <w:pPr>
        <w:pStyle w:val="35"/>
        <w:ind w:firstLine="210"/>
        <w:rPr>
          <w:rFonts w:hint="eastAsia" w:ascii="宋体" w:hAnsi="宋体" w:cs="宋体"/>
          <w:highlight w:val="none"/>
        </w:rPr>
      </w:pPr>
    </w:p>
    <w:p w14:paraId="1B434AC0">
      <w:pPr>
        <w:tabs>
          <w:tab w:val="left" w:pos="630"/>
        </w:tabs>
        <w:spacing w:after="156" w:afterLines="50" w:line="360" w:lineRule="auto"/>
        <w:ind w:firstLine="3188" w:firstLineChars="1323"/>
        <w:rPr>
          <w:rFonts w:hint="eastAsia" w:ascii="宋体" w:hAnsi="宋体" w:cs="宋体"/>
          <w:sz w:val="24"/>
          <w:szCs w:val="24"/>
          <w:highlight w:val="none"/>
        </w:rPr>
      </w:pPr>
      <w:r>
        <w:rPr>
          <w:rFonts w:hint="eastAsia" w:ascii="宋体" w:hAnsi="宋体" w:cs="宋体"/>
          <w:b/>
          <w:sz w:val="24"/>
          <w:szCs w:val="24"/>
          <w:highlight w:val="none"/>
          <w:lang w:val="zh-CN"/>
        </w:rPr>
        <w:t>无不良信用记录承诺函</w:t>
      </w:r>
    </w:p>
    <w:p w14:paraId="17010B0D">
      <w:pPr>
        <w:spacing w:line="360" w:lineRule="auto"/>
        <w:ind w:firstLine="435"/>
        <w:rPr>
          <w:rFonts w:hint="eastAsia" w:ascii="宋体" w:hAnsi="宋体" w:cs="宋体"/>
          <w:sz w:val="24"/>
          <w:szCs w:val="24"/>
          <w:highlight w:val="none"/>
        </w:rPr>
      </w:pPr>
      <w:bookmarkStart w:id="127" w:name="_Hlk77794010"/>
      <w:r>
        <w:rPr>
          <w:rFonts w:hint="eastAsia" w:ascii="宋体" w:hAnsi="宋体" w:cs="宋体"/>
          <w:sz w:val="24"/>
          <w:szCs w:val="24"/>
          <w:highlight w:val="none"/>
        </w:rPr>
        <w:t>本</w:t>
      </w:r>
      <w:r>
        <w:rPr>
          <w:rFonts w:hint="eastAsia" w:ascii="宋体" w:hAnsi="宋体" w:cs="宋体"/>
          <w:sz w:val="24"/>
          <w:szCs w:val="24"/>
          <w:highlight w:val="none"/>
          <w:lang w:val="en-US" w:eastAsia="zh-CN"/>
        </w:rPr>
        <w:t>单位</w:t>
      </w:r>
      <w:r>
        <w:rPr>
          <w:rFonts w:hint="eastAsia" w:ascii="宋体" w:hAnsi="宋体" w:cs="宋体"/>
          <w:sz w:val="24"/>
          <w:szCs w:val="24"/>
          <w:highlight w:val="none"/>
        </w:rPr>
        <w:t>承诺，截至投标截止时间，我</w:t>
      </w:r>
      <w:r>
        <w:rPr>
          <w:rFonts w:hint="eastAsia" w:ascii="宋体" w:hAnsi="宋体" w:cs="宋体"/>
          <w:sz w:val="24"/>
          <w:szCs w:val="24"/>
          <w:highlight w:val="none"/>
          <w:lang w:val="en-US" w:eastAsia="zh-CN"/>
        </w:rPr>
        <w:t>单位</w:t>
      </w:r>
      <w:r>
        <w:rPr>
          <w:rFonts w:hint="eastAsia" w:ascii="宋体" w:hAnsi="宋体" w:cs="宋体"/>
          <w:sz w:val="24"/>
          <w:szCs w:val="24"/>
          <w:highlight w:val="none"/>
        </w:rPr>
        <w:t>无以下不良信用记录情形：</w:t>
      </w:r>
    </w:p>
    <w:p w14:paraId="73A28E2D">
      <w:pPr>
        <w:spacing w:line="360" w:lineRule="auto"/>
        <w:ind w:firstLine="435"/>
        <w:rPr>
          <w:rFonts w:hint="eastAsia" w:ascii="宋体" w:hAnsi="宋体" w:cs="宋体"/>
          <w:sz w:val="24"/>
          <w:szCs w:val="24"/>
          <w:highlight w:val="none"/>
        </w:rPr>
      </w:pPr>
      <w:r>
        <w:rPr>
          <w:rFonts w:hint="eastAsia" w:ascii="宋体" w:hAnsi="宋体" w:cs="宋体"/>
          <w:sz w:val="24"/>
          <w:szCs w:val="24"/>
          <w:highlight w:val="none"/>
          <w:lang w:eastAsia="zh-CN"/>
        </w:rPr>
        <w:t>1.</w:t>
      </w:r>
      <w:r>
        <w:rPr>
          <w:rFonts w:hint="eastAsia" w:ascii="宋体" w:hAnsi="宋体" w:cs="宋体"/>
          <w:sz w:val="24"/>
          <w:szCs w:val="24"/>
          <w:highlight w:val="none"/>
        </w:rPr>
        <w:t>被人民法院列入失信被执行人；</w:t>
      </w:r>
    </w:p>
    <w:p w14:paraId="59197149">
      <w:pPr>
        <w:spacing w:line="360" w:lineRule="auto"/>
        <w:ind w:firstLine="435"/>
        <w:rPr>
          <w:rFonts w:hint="eastAsia" w:ascii="宋体" w:hAnsi="宋体" w:cs="宋体"/>
          <w:sz w:val="24"/>
          <w:szCs w:val="24"/>
          <w:highlight w:val="none"/>
        </w:rPr>
      </w:pPr>
      <w:r>
        <w:rPr>
          <w:rFonts w:hint="eastAsia" w:ascii="宋体" w:hAnsi="宋体" w:cs="宋体"/>
          <w:color w:val="000000"/>
          <w:sz w:val="24"/>
          <w:szCs w:val="24"/>
          <w:highlight w:val="none"/>
          <w:lang w:eastAsia="zh-CN"/>
        </w:rPr>
        <w:t>2.</w:t>
      </w:r>
      <w:r>
        <w:rPr>
          <w:rFonts w:hint="eastAsia" w:ascii="宋体" w:hAnsi="宋体" w:cs="宋体"/>
          <w:sz w:val="24"/>
          <w:szCs w:val="24"/>
          <w:highlight w:val="none"/>
        </w:rPr>
        <w:t>被市场监督管理部门列入企业经营异常名录；</w:t>
      </w:r>
    </w:p>
    <w:p w14:paraId="1002D4AC">
      <w:pPr>
        <w:spacing w:line="360" w:lineRule="auto"/>
        <w:ind w:firstLine="435"/>
        <w:rPr>
          <w:rFonts w:hint="eastAsia" w:ascii="宋体" w:hAnsi="宋体" w:cs="宋体"/>
          <w:sz w:val="24"/>
          <w:szCs w:val="24"/>
          <w:highlight w:val="none"/>
        </w:rPr>
      </w:pPr>
      <w:r>
        <w:rPr>
          <w:rFonts w:hint="eastAsia" w:ascii="宋体" w:hAnsi="宋体" w:cs="宋体"/>
          <w:sz w:val="24"/>
          <w:szCs w:val="24"/>
          <w:highlight w:val="none"/>
          <w:lang w:eastAsia="zh-CN"/>
        </w:rPr>
        <w:t>3.</w:t>
      </w:r>
      <w:r>
        <w:rPr>
          <w:rFonts w:hint="eastAsia" w:ascii="宋体" w:hAnsi="宋体" w:cs="宋体"/>
          <w:sz w:val="24"/>
          <w:szCs w:val="24"/>
          <w:highlight w:val="none"/>
        </w:rPr>
        <w:t>被税务部门列入</w:t>
      </w:r>
      <w:r>
        <w:rPr>
          <w:rFonts w:hint="eastAsia" w:ascii="宋体" w:hAnsi="宋体" w:cs="宋体"/>
          <w:sz w:val="24"/>
          <w:szCs w:val="24"/>
          <w:highlight w:val="none"/>
          <w:lang w:eastAsia="zh-CN"/>
        </w:rPr>
        <w:t>重大税收违法失信主体</w:t>
      </w:r>
      <w:r>
        <w:rPr>
          <w:rFonts w:hint="eastAsia" w:ascii="宋体" w:hAnsi="宋体" w:cs="宋体"/>
          <w:sz w:val="24"/>
          <w:szCs w:val="24"/>
          <w:highlight w:val="none"/>
        </w:rPr>
        <w:t>名单的；</w:t>
      </w:r>
    </w:p>
    <w:p w14:paraId="38E10EE6">
      <w:pPr>
        <w:spacing w:line="360" w:lineRule="auto"/>
        <w:ind w:firstLine="435"/>
        <w:rPr>
          <w:rFonts w:hint="eastAsia" w:ascii="宋体" w:hAnsi="宋体" w:cs="宋体"/>
          <w:sz w:val="24"/>
          <w:szCs w:val="24"/>
          <w:highlight w:val="none"/>
        </w:rPr>
      </w:pPr>
      <w:r>
        <w:rPr>
          <w:rFonts w:hint="eastAsia" w:ascii="宋体" w:hAnsi="宋体" w:cs="宋体"/>
          <w:sz w:val="24"/>
          <w:szCs w:val="24"/>
          <w:highlight w:val="none"/>
          <w:lang w:eastAsia="zh-CN"/>
        </w:rPr>
        <w:t>4.</w:t>
      </w:r>
      <w:r>
        <w:rPr>
          <w:rFonts w:hint="eastAsia" w:ascii="宋体" w:hAnsi="宋体" w:cs="宋体"/>
          <w:sz w:val="24"/>
          <w:szCs w:val="24"/>
          <w:highlight w:val="none"/>
        </w:rPr>
        <w:t>被监管部门列入严重违法失信行为记录名单。</w:t>
      </w:r>
    </w:p>
    <w:p w14:paraId="2F9484E7">
      <w:pPr>
        <w:spacing w:line="360" w:lineRule="auto"/>
        <w:ind w:firstLine="435"/>
        <w:rPr>
          <w:rFonts w:hint="eastAsia" w:ascii="宋体" w:hAnsi="宋体" w:cs="宋体"/>
          <w:kern w:val="0"/>
          <w:sz w:val="32"/>
          <w:szCs w:val="32"/>
          <w:highlight w:val="none"/>
        </w:rPr>
      </w:pPr>
      <w:r>
        <w:rPr>
          <w:rFonts w:hint="eastAsia" w:ascii="宋体" w:hAnsi="宋体" w:cs="宋体"/>
          <w:sz w:val="24"/>
          <w:szCs w:val="24"/>
          <w:highlight w:val="none"/>
        </w:rPr>
        <w:t xml:space="preserve">如我公司在响应文件中隐瞒不良信用记录，或在评审中被发现存在不良信用记录，我公司自愿接受投标无效的处理结果。 </w:t>
      </w:r>
    </w:p>
    <w:p w14:paraId="76380097">
      <w:pPr>
        <w:tabs>
          <w:tab w:val="left" w:pos="630"/>
        </w:tabs>
        <w:spacing w:line="360" w:lineRule="auto"/>
        <w:ind w:firstLine="630"/>
        <w:rPr>
          <w:rFonts w:hint="eastAsia" w:ascii="宋体" w:hAnsi="宋体" w:cs="宋体"/>
          <w:sz w:val="24"/>
          <w:szCs w:val="24"/>
          <w:highlight w:val="none"/>
        </w:rPr>
      </w:pPr>
    </w:p>
    <w:p w14:paraId="494A6C00">
      <w:pPr>
        <w:spacing w:line="560" w:lineRule="exact"/>
        <w:ind w:right="480"/>
        <w:jc w:val="center"/>
        <w:rPr>
          <w:rFonts w:hint="eastAsia" w:ascii="宋体" w:hAnsi="宋体" w:cs="宋体"/>
          <w:b/>
          <w:bCs/>
          <w:sz w:val="24"/>
          <w:szCs w:val="24"/>
          <w:highlight w:val="none"/>
        </w:rPr>
      </w:pPr>
      <w:r>
        <w:rPr>
          <w:rFonts w:hint="eastAsia" w:ascii="宋体" w:hAnsi="宋体" w:cs="宋体"/>
          <w:b/>
          <w:bCs/>
          <w:sz w:val="24"/>
          <w:szCs w:val="24"/>
          <w:highlight w:val="none"/>
        </w:rPr>
        <w:t xml:space="preserve">                                   </w:t>
      </w:r>
      <w:r>
        <w:rPr>
          <w:rFonts w:hint="eastAsia" w:ascii="宋体" w:hAnsi="宋体" w:cs="宋体"/>
          <w:b/>
          <w:bCs/>
          <w:sz w:val="24"/>
          <w:szCs w:val="24"/>
          <w:highlight w:val="none"/>
          <w:lang w:val="en-US" w:eastAsia="zh-CN"/>
        </w:rPr>
        <w:t xml:space="preserve"> </w:t>
      </w:r>
      <w:r>
        <w:rPr>
          <w:rFonts w:hint="eastAsia" w:ascii="宋体" w:hAnsi="宋体" w:cs="宋体"/>
          <w:b/>
          <w:bCs/>
          <w:sz w:val="24"/>
          <w:szCs w:val="24"/>
          <w:highlight w:val="none"/>
        </w:rPr>
        <w:t>供应商盖章：</w:t>
      </w:r>
    </w:p>
    <w:p w14:paraId="38608C63">
      <w:pPr>
        <w:tabs>
          <w:tab w:val="left" w:pos="630"/>
        </w:tabs>
        <w:spacing w:line="360" w:lineRule="auto"/>
        <w:ind w:firstLine="5691" w:firstLineChars="2362"/>
        <w:rPr>
          <w:rFonts w:hint="eastAsia" w:ascii="宋体" w:hAnsi="宋体" w:cs="宋体"/>
          <w:bCs/>
          <w:sz w:val="24"/>
          <w:szCs w:val="24"/>
          <w:highlight w:val="none"/>
          <w:u w:val="single"/>
        </w:rPr>
      </w:pPr>
      <w:r>
        <w:rPr>
          <w:rFonts w:hint="eastAsia" w:ascii="宋体" w:hAnsi="宋体" w:cs="宋体"/>
          <w:b/>
          <w:bCs/>
          <w:sz w:val="24"/>
          <w:szCs w:val="24"/>
          <w:highlight w:val="none"/>
        </w:rPr>
        <w:t>日期：</w:t>
      </w:r>
      <w:r>
        <w:rPr>
          <w:rFonts w:hint="eastAsia" w:ascii="宋体" w:hAnsi="宋体" w:cs="宋体"/>
          <w:b/>
          <w:bCs/>
          <w:sz w:val="24"/>
          <w:szCs w:val="24"/>
          <w:highlight w:val="none"/>
          <w:u w:val="single"/>
        </w:rPr>
        <w:t xml:space="preserve">     </w:t>
      </w:r>
      <w:r>
        <w:rPr>
          <w:rFonts w:hint="eastAsia" w:ascii="宋体" w:hAnsi="宋体" w:cs="宋体"/>
          <w:b/>
          <w:bCs/>
          <w:sz w:val="24"/>
          <w:szCs w:val="24"/>
          <w:highlight w:val="none"/>
        </w:rPr>
        <w:t>年</w:t>
      </w:r>
      <w:r>
        <w:rPr>
          <w:rFonts w:hint="eastAsia" w:ascii="宋体" w:hAnsi="宋体" w:cs="宋体"/>
          <w:b/>
          <w:bCs/>
          <w:sz w:val="24"/>
          <w:szCs w:val="24"/>
          <w:highlight w:val="none"/>
          <w:u w:val="single"/>
        </w:rPr>
        <w:t xml:space="preserve">    </w:t>
      </w:r>
      <w:r>
        <w:rPr>
          <w:rFonts w:hint="eastAsia" w:ascii="宋体" w:hAnsi="宋体" w:cs="宋体"/>
          <w:b/>
          <w:bCs/>
          <w:sz w:val="24"/>
          <w:szCs w:val="24"/>
          <w:highlight w:val="none"/>
        </w:rPr>
        <w:t>月</w:t>
      </w:r>
      <w:r>
        <w:rPr>
          <w:rFonts w:hint="eastAsia" w:ascii="宋体" w:hAnsi="宋体" w:cs="宋体"/>
          <w:b/>
          <w:bCs/>
          <w:sz w:val="24"/>
          <w:szCs w:val="24"/>
          <w:highlight w:val="none"/>
          <w:u w:val="single"/>
        </w:rPr>
        <w:t xml:space="preserve">    </w:t>
      </w:r>
      <w:r>
        <w:rPr>
          <w:rFonts w:hint="eastAsia" w:ascii="宋体" w:hAnsi="宋体" w:cs="宋体"/>
          <w:b/>
          <w:bCs/>
          <w:sz w:val="24"/>
          <w:szCs w:val="24"/>
          <w:highlight w:val="none"/>
        </w:rPr>
        <w:t>日</w:t>
      </w:r>
    </w:p>
    <w:bookmarkEnd w:id="127"/>
    <w:p w14:paraId="7B1B5F94">
      <w:pPr>
        <w:pStyle w:val="4"/>
        <w:spacing w:before="0" w:after="0" w:line="560" w:lineRule="exact"/>
        <w:rPr>
          <w:rFonts w:hint="eastAsia" w:ascii="宋体" w:hAnsi="宋体" w:eastAsia="宋体" w:cs="宋体"/>
          <w:sz w:val="24"/>
          <w:szCs w:val="24"/>
          <w:highlight w:val="none"/>
        </w:rPr>
      </w:pPr>
      <w:r>
        <w:rPr>
          <w:rFonts w:hint="eastAsia" w:ascii="宋体" w:hAnsi="宋体" w:eastAsia="宋体" w:cs="宋体"/>
          <w:sz w:val="24"/>
          <w:szCs w:val="24"/>
          <w:highlight w:val="none"/>
        </w:rPr>
        <w:br w:type="page"/>
      </w:r>
      <w:bookmarkStart w:id="128" w:name="_Toc4299"/>
      <w:r>
        <w:rPr>
          <w:rFonts w:hint="eastAsia" w:ascii="宋体" w:hAnsi="宋体" w:eastAsia="宋体" w:cs="宋体"/>
          <w:sz w:val="24"/>
          <w:szCs w:val="24"/>
          <w:highlight w:val="none"/>
        </w:rPr>
        <w:t>附件</w:t>
      </w:r>
      <w:bookmarkEnd w:id="125"/>
      <w:r>
        <w:rPr>
          <w:rFonts w:hint="eastAsia" w:ascii="宋体" w:hAnsi="宋体" w:eastAsia="宋体" w:cs="宋体"/>
          <w:sz w:val="24"/>
          <w:szCs w:val="24"/>
          <w:highlight w:val="none"/>
        </w:rPr>
        <w:t>六</w:t>
      </w:r>
      <w:bookmarkEnd w:id="128"/>
    </w:p>
    <w:p w14:paraId="14CECCDD">
      <w:pPr>
        <w:pStyle w:val="4"/>
        <w:spacing w:before="0" w:after="0" w:line="560" w:lineRule="exact"/>
        <w:jc w:val="center"/>
        <w:rPr>
          <w:rFonts w:hint="eastAsia" w:ascii="宋体" w:hAnsi="宋体" w:eastAsia="宋体" w:cs="宋体"/>
          <w:sz w:val="24"/>
          <w:szCs w:val="24"/>
          <w:highlight w:val="none"/>
          <w:lang w:val="zh-CN"/>
        </w:rPr>
      </w:pPr>
      <w:bookmarkStart w:id="129" w:name="_Toc12738"/>
      <w:bookmarkStart w:id="130" w:name="_Toc25238"/>
      <w:r>
        <w:rPr>
          <w:rFonts w:hint="eastAsia" w:ascii="宋体" w:hAnsi="宋体" w:eastAsia="宋体" w:cs="宋体"/>
          <w:sz w:val="24"/>
          <w:szCs w:val="24"/>
          <w:highlight w:val="none"/>
          <w:lang w:val="zh-CN"/>
        </w:rPr>
        <w:t>响应情况表</w:t>
      </w:r>
      <w:bookmarkEnd w:id="129"/>
      <w:bookmarkEnd w:id="130"/>
    </w:p>
    <w:p w14:paraId="6A49854C">
      <w:pPr>
        <w:jc w:val="center"/>
        <w:rPr>
          <w:rFonts w:hint="eastAsia" w:ascii="宋体" w:hAnsi="宋体" w:cs="宋体"/>
          <w:bCs/>
          <w:sz w:val="24"/>
          <w:szCs w:val="24"/>
          <w:highlight w:val="none"/>
          <w:lang w:val="zh-CN"/>
        </w:rPr>
      </w:pPr>
    </w:p>
    <w:tbl>
      <w:tblPr>
        <w:tblStyle w:val="37"/>
        <w:tblW w:w="90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1" w:type="dxa"/>
          <w:bottom w:w="0" w:type="dxa"/>
          <w:right w:w="51" w:type="dxa"/>
        </w:tblCellMar>
      </w:tblPr>
      <w:tblGrid>
        <w:gridCol w:w="840"/>
        <w:gridCol w:w="1794"/>
        <w:gridCol w:w="2196"/>
        <w:gridCol w:w="2222"/>
        <w:gridCol w:w="1978"/>
      </w:tblGrid>
      <w:tr w14:paraId="6D5B66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cantSplit/>
          <w:trHeight w:val="570" w:hRule="atLeast"/>
          <w:jc w:val="center"/>
        </w:trPr>
        <w:tc>
          <w:tcPr>
            <w:tcW w:w="4830" w:type="dxa"/>
            <w:gridSpan w:val="3"/>
            <w:noWrap w:val="0"/>
            <w:vAlign w:val="center"/>
          </w:tcPr>
          <w:p w14:paraId="12802EF8">
            <w:pPr>
              <w:jc w:val="center"/>
              <w:rPr>
                <w:rFonts w:hint="eastAsia" w:ascii="宋体" w:hAnsi="宋体" w:cs="宋体"/>
                <w:b/>
                <w:bCs w:val="0"/>
                <w:sz w:val="24"/>
                <w:szCs w:val="21"/>
                <w:highlight w:val="none"/>
              </w:rPr>
            </w:pPr>
            <w:r>
              <w:rPr>
                <w:rFonts w:hint="eastAsia" w:ascii="宋体" w:hAnsi="宋体" w:cs="宋体"/>
                <w:b/>
                <w:bCs w:val="0"/>
                <w:sz w:val="24"/>
                <w:szCs w:val="21"/>
                <w:highlight w:val="none"/>
              </w:rPr>
              <w:t>按</w:t>
            </w:r>
            <w:r>
              <w:rPr>
                <w:rFonts w:hint="eastAsia" w:ascii="宋体" w:hAnsi="宋体" w:cs="宋体"/>
                <w:b/>
                <w:bCs w:val="0"/>
                <w:spacing w:val="1"/>
                <w:sz w:val="24"/>
                <w:szCs w:val="24"/>
                <w:highlight w:val="none"/>
                <w:lang w:eastAsia="zh-CN"/>
              </w:rPr>
              <w:t>发包</w:t>
            </w:r>
            <w:r>
              <w:rPr>
                <w:rFonts w:hint="eastAsia" w:ascii="宋体" w:hAnsi="宋体" w:cs="宋体"/>
                <w:b/>
                <w:bCs w:val="0"/>
                <w:sz w:val="24"/>
                <w:szCs w:val="21"/>
                <w:highlight w:val="none"/>
              </w:rPr>
              <w:t>文件规定填写</w:t>
            </w:r>
          </w:p>
        </w:tc>
        <w:tc>
          <w:tcPr>
            <w:tcW w:w="4200" w:type="dxa"/>
            <w:gridSpan w:val="2"/>
            <w:noWrap w:val="0"/>
            <w:vAlign w:val="center"/>
          </w:tcPr>
          <w:p w14:paraId="6050A192">
            <w:pPr>
              <w:jc w:val="center"/>
              <w:rPr>
                <w:rFonts w:hint="eastAsia" w:ascii="宋体" w:hAnsi="宋体" w:cs="宋体"/>
                <w:b/>
                <w:bCs w:val="0"/>
                <w:sz w:val="24"/>
                <w:szCs w:val="21"/>
                <w:highlight w:val="none"/>
              </w:rPr>
            </w:pPr>
            <w:r>
              <w:rPr>
                <w:rFonts w:hint="eastAsia" w:ascii="宋体" w:hAnsi="宋体" w:cs="宋体"/>
                <w:b/>
                <w:bCs w:val="0"/>
                <w:sz w:val="24"/>
                <w:szCs w:val="21"/>
                <w:highlight w:val="none"/>
              </w:rPr>
              <w:t>按供应商所投内容填写</w:t>
            </w:r>
          </w:p>
        </w:tc>
      </w:tr>
      <w:tr w14:paraId="09882A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cantSplit/>
          <w:trHeight w:val="553" w:hRule="atLeast"/>
          <w:jc w:val="center"/>
        </w:trPr>
        <w:tc>
          <w:tcPr>
            <w:tcW w:w="840" w:type="dxa"/>
            <w:noWrap w:val="0"/>
            <w:vAlign w:val="center"/>
          </w:tcPr>
          <w:p w14:paraId="685A53FA">
            <w:pPr>
              <w:jc w:val="center"/>
              <w:rPr>
                <w:rFonts w:hint="eastAsia" w:ascii="宋体" w:hAnsi="宋体" w:cs="宋体"/>
                <w:b/>
                <w:bCs w:val="0"/>
                <w:sz w:val="24"/>
                <w:szCs w:val="21"/>
                <w:highlight w:val="none"/>
              </w:rPr>
            </w:pPr>
            <w:r>
              <w:rPr>
                <w:rFonts w:hint="eastAsia" w:ascii="宋体" w:hAnsi="宋体" w:cs="宋体"/>
                <w:b/>
                <w:bCs w:val="0"/>
                <w:sz w:val="24"/>
                <w:szCs w:val="21"/>
                <w:highlight w:val="none"/>
              </w:rPr>
              <w:t>序号</w:t>
            </w:r>
          </w:p>
        </w:tc>
        <w:tc>
          <w:tcPr>
            <w:tcW w:w="1794" w:type="dxa"/>
            <w:noWrap w:val="0"/>
            <w:vAlign w:val="center"/>
          </w:tcPr>
          <w:p w14:paraId="0B687CC6">
            <w:pPr>
              <w:jc w:val="center"/>
              <w:rPr>
                <w:rFonts w:hint="eastAsia" w:ascii="宋体" w:hAnsi="宋体" w:cs="宋体"/>
                <w:b/>
                <w:bCs w:val="0"/>
                <w:sz w:val="24"/>
                <w:szCs w:val="21"/>
                <w:highlight w:val="none"/>
              </w:rPr>
            </w:pPr>
            <w:r>
              <w:rPr>
                <w:rFonts w:hint="eastAsia" w:ascii="宋体" w:hAnsi="宋体" w:cs="宋体"/>
                <w:b/>
                <w:bCs w:val="0"/>
                <w:sz w:val="24"/>
                <w:szCs w:val="21"/>
                <w:highlight w:val="none"/>
              </w:rPr>
              <w:t>内容</w:t>
            </w:r>
          </w:p>
        </w:tc>
        <w:tc>
          <w:tcPr>
            <w:tcW w:w="2196" w:type="dxa"/>
            <w:noWrap w:val="0"/>
            <w:vAlign w:val="center"/>
          </w:tcPr>
          <w:p w14:paraId="7167627B">
            <w:pPr>
              <w:jc w:val="center"/>
              <w:rPr>
                <w:rFonts w:hint="eastAsia" w:ascii="宋体" w:hAnsi="宋体" w:cs="宋体"/>
                <w:b/>
                <w:bCs w:val="0"/>
                <w:sz w:val="24"/>
                <w:szCs w:val="21"/>
                <w:highlight w:val="none"/>
              </w:rPr>
            </w:pPr>
            <w:r>
              <w:rPr>
                <w:rFonts w:hint="eastAsia" w:ascii="宋体" w:hAnsi="宋体" w:cs="宋体"/>
                <w:b/>
                <w:bCs w:val="0"/>
                <w:spacing w:val="1"/>
                <w:sz w:val="24"/>
                <w:szCs w:val="24"/>
                <w:highlight w:val="none"/>
                <w:lang w:eastAsia="zh-CN"/>
              </w:rPr>
              <w:t>发包</w:t>
            </w:r>
            <w:r>
              <w:rPr>
                <w:rFonts w:hint="eastAsia" w:ascii="宋体" w:hAnsi="宋体" w:cs="宋体"/>
                <w:b/>
                <w:bCs w:val="0"/>
                <w:sz w:val="24"/>
                <w:szCs w:val="21"/>
                <w:highlight w:val="none"/>
              </w:rPr>
              <w:t>文件要求</w:t>
            </w:r>
          </w:p>
        </w:tc>
        <w:tc>
          <w:tcPr>
            <w:tcW w:w="2222" w:type="dxa"/>
            <w:noWrap w:val="0"/>
            <w:vAlign w:val="center"/>
          </w:tcPr>
          <w:p w14:paraId="0EAE0088">
            <w:pPr>
              <w:jc w:val="center"/>
              <w:rPr>
                <w:rFonts w:hint="eastAsia" w:ascii="宋体" w:hAnsi="宋体" w:cs="宋体"/>
                <w:b/>
                <w:bCs w:val="0"/>
                <w:sz w:val="24"/>
                <w:szCs w:val="21"/>
                <w:highlight w:val="none"/>
              </w:rPr>
            </w:pPr>
            <w:r>
              <w:rPr>
                <w:rFonts w:hint="eastAsia" w:ascii="宋体" w:hAnsi="宋体" w:cs="宋体"/>
                <w:b/>
                <w:bCs w:val="0"/>
                <w:sz w:val="24"/>
                <w:szCs w:val="21"/>
                <w:highlight w:val="none"/>
              </w:rPr>
              <w:t>响应承诺</w:t>
            </w:r>
          </w:p>
        </w:tc>
        <w:tc>
          <w:tcPr>
            <w:tcW w:w="1978" w:type="dxa"/>
            <w:noWrap w:val="0"/>
            <w:vAlign w:val="center"/>
          </w:tcPr>
          <w:p w14:paraId="216ABF52">
            <w:pPr>
              <w:jc w:val="center"/>
              <w:rPr>
                <w:rFonts w:hint="eastAsia" w:ascii="宋体" w:hAnsi="宋体" w:cs="宋体"/>
                <w:b/>
                <w:bCs w:val="0"/>
                <w:sz w:val="24"/>
                <w:szCs w:val="21"/>
                <w:highlight w:val="none"/>
              </w:rPr>
            </w:pPr>
            <w:r>
              <w:rPr>
                <w:rFonts w:hint="eastAsia" w:ascii="宋体" w:hAnsi="宋体" w:cs="宋体"/>
                <w:b/>
                <w:bCs w:val="0"/>
                <w:sz w:val="24"/>
                <w:szCs w:val="21"/>
                <w:highlight w:val="none"/>
              </w:rPr>
              <w:t>偏离说明</w:t>
            </w:r>
          </w:p>
        </w:tc>
      </w:tr>
      <w:tr w14:paraId="7A4F2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cantSplit/>
          <w:trHeight w:val="1063" w:hRule="atLeast"/>
          <w:jc w:val="center"/>
        </w:trPr>
        <w:tc>
          <w:tcPr>
            <w:tcW w:w="840" w:type="dxa"/>
            <w:noWrap w:val="0"/>
            <w:vAlign w:val="center"/>
          </w:tcPr>
          <w:p w14:paraId="16030E15">
            <w:pPr>
              <w:jc w:val="center"/>
              <w:rPr>
                <w:rFonts w:hint="eastAsia" w:ascii="宋体" w:hAnsi="宋体" w:cs="宋体"/>
                <w:sz w:val="24"/>
                <w:szCs w:val="24"/>
                <w:highlight w:val="none"/>
              </w:rPr>
            </w:pPr>
            <w:r>
              <w:rPr>
                <w:rFonts w:hint="eastAsia" w:ascii="宋体" w:hAnsi="宋体" w:cs="宋体"/>
                <w:sz w:val="24"/>
                <w:szCs w:val="24"/>
                <w:highlight w:val="none"/>
              </w:rPr>
              <w:t>1</w:t>
            </w:r>
          </w:p>
        </w:tc>
        <w:tc>
          <w:tcPr>
            <w:tcW w:w="1794" w:type="dxa"/>
            <w:noWrap w:val="0"/>
            <w:vAlign w:val="center"/>
          </w:tcPr>
          <w:p w14:paraId="38E3CD7F">
            <w:pPr>
              <w:jc w:val="center"/>
              <w:rPr>
                <w:rFonts w:hint="eastAsia" w:ascii="宋体" w:hAnsi="宋体" w:cs="宋体"/>
                <w:sz w:val="24"/>
                <w:szCs w:val="24"/>
                <w:highlight w:val="none"/>
              </w:rPr>
            </w:pPr>
            <w:r>
              <w:rPr>
                <w:rFonts w:hint="eastAsia" w:ascii="宋体" w:hAnsi="宋体" w:cs="宋体"/>
                <w:sz w:val="24"/>
                <w:szCs w:val="28"/>
                <w:highlight w:val="none"/>
              </w:rPr>
              <w:t>付款响应</w:t>
            </w:r>
          </w:p>
        </w:tc>
        <w:tc>
          <w:tcPr>
            <w:tcW w:w="2196" w:type="dxa"/>
            <w:noWrap w:val="0"/>
            <w:vAlign w:val="center"/>
          </w:tcPr>
          <w:p w14:paraId="07A7F5CB">
            <w:pPr>
              <w:rPr>
                <w:rFonts w:hint="eastAsia" w:ascii="宋体" w:hAnsi="宋体" w:cs="宋体"/>
                <w:b/>
                <w:bCs/>
                <w:sz w:val="24"/>
                <w:szCs w:val="24"/>
                <w:highlight w:val="none"/>
              </w:rPr>
            </w:pPr>
            <w:r>
              <w:rPr>
                <w:rFonts w:hint="eastAsia" w:ascii="宋体" w:hAnsi="宋体"/>
                <w:color w:val="auto"/>
                <w:kern w:val="0"/>
                <w:sz w:val="24"/>
                <w:szCs w:val="24"/>
                <w:highlight w:val="none"/>
                <w:lang w:val="en-US" w:eastAsia="zh-CN"/>
              </w:rPr>
              <w:t>合同签订后，</w:t>
            </w:r>
            <w:r>
              <w:rPr>
                <w:rFonts w:hint="eastAsia" w:ascii="宋体" w:hAnsi="宋体"/>
                <w:color w:val="auto"/>
                <w:kern w:val="0"/>
                <w:sz w:val="24"/>
                <w:szCs w:val="24"/>
                <w:highlight w:val="none"/>
              </w:rPr>
              <w:t>支付至当年度合同金额的 100%</w:t>
            </w:r>
          </w:p>
        </w:tc>
        <w:tc>
          <w:tcPr>
            <w:tcW w:w="2222" w:type="dxa"/>
            <w:noWrap w:val="0"/>
            <w:vAlign w:val="center"/>
          </w:tcPr>
          <w:p w14:paraId="4F09D59E">
            <w:pPr>
              <w:rPr>
                <w:rFonts w:hint="eastAsia" w:ascii="宋体" w:hAnsi="宋体" w:cs="宋体"/>
                <w:sz w:val="24"/>
                <w:szCs w:val="24"/>
                <w:highlight w:val="none"/>
              </w:rPr>
            </w:pPr>
          </w:p>
        </w:tc>
        <w:tc>
          <w:tcPr>
            <w:tcW w:w="1978" w:type="dxa"/>
            <w:noWrap w:val="0"/>
            <w:vAlign w:val="center"/>
          </w:tcPr>
          <w:p w14:paraId="0D913B05">
            <w:pPr>
              <w:rPr>
                <w:rFonts w:hint="eastAsia" w:ascii="宋体" w:hAnsi="宋体" w:cs="宋体"/>
                <w:sz w:val="24"/>
                <w:szCs w:val="24"/>
                <w:highlight w:val="none"/>
              </w:rPr>
            </w:pPr>
          </w:p>
        </w:tc>
      </w:tr>
      <w:tr w14:paraId="0BDB75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cantSplit/>
          <w:trHeight w:val="2012" w:hRule="atLeast"/>
          <w:jc w:val="center"/>
        </w:trPr>
        <w:tc>
          <w:tcPr>
            <w:tcW w:w="840" w:type="dxa"/>
            <w:noWrap w:val="0"/>
            <w:vAlign w:val="center"/>
          </w:tcPr>
          <w:p w14:paraId="2C69BD5C">
            <w:pPr>
              <w:jc w:val="center"/>
              <w:rPr>
                <w:rFonts w:hint="eastAsia" w:ascii="宋体" w:hAnsi="宋体" w:cs="宋体"/>
                <w:sz w:val="24"/>
                <w:szCs w:val="24"/>
                <w:highlight w:val="none"/>
              </w:rPr>
            </w:pPr>
            <w:r>
              <w:rPr>
                <w:rFonts w:hint="eastAsia" w:ascii="宋体" w:hAnsi="宋体" w:cs="宋体"/>
                <w:sz w:val="24"/>
                <w:szCs w:val="24"/>
                <w:highlight w:val="none"/>
              </w:rPr>
              <w:t>2</w:t>
            </w:r>
          </w:p>
        </w:tc>
        <w:tc>
          <w:tcPr>
            <w:tcW w:w="1794" w:type="dxa"/>
            <w:noWrap w:val="0"/>
            <w:vAlign w:val="center"/>
          </w:tcPr>
          <w:p w14:paraId="4F546093">
            <w:pPr>
              <w:jc w:val="center"/>
              <w:rPr>
                <w:rFonts w:hint="eastAsia" w:ascii="宋体" w:hAnsi="宋体" w:cs="宋体"/>
                <w:sz w:val="24"/>
                <w:szCs w:val="24"/>
                <w:highlight w:val="none"/>
              </w:rPr>
            </w:pPr>
            <w:r>
              <w:rPr>
                <w:rFonts w:hint="eastAsia" w:ascii="宋体" w:hAnsi="宋体" w:cs="宋体"/>
                <w:sz w:val="24"/>
                <w:szCs w:val="28"/>
                <w:highlight w:val="none"/>
              </w:rPr>
              <w:t>服务期响应</w:t>
            </w:r>
          </w:p>
        </w:tc>
        <w:tc>
          <w:tcPr>
            <w:tcW w:w="2196" w:type="dxa"/>
            <w:noWrap w:val="0"/>
            <w:vAlign w:val="center"/>
          </w:tcPr>
          <w:p w14:paraId="36FE6519">
            <w:pPr>
              <w:rPr>
                <w:rFonts w:hint="eastAsia" w:ascii="宋体" w:hAnsi="宋体" w:cs="宋体"/>
                <w:b/>
                <w:bCs/>
                <w:sz w:val="24"/>
                <w:szCs w:val="24"/>
                <w:highlight w:val="none"/>
              </w:rPr>
            </w:pPr>
            <w:r>
              <w:rPr>
                <w:rFonts w:hint="eastAsia" w:ascii="宋体" w:hAnsi="宋体" w:eastAsia="宋体" w:cs="Times New Roman"/>
                <w:color w:val="auto"/>
                <w:kern w:val="0"/>
                <w:sz w:val="24"/>
                <w:szCs w:val="24"/>
                <w:highlight w:val="none"/>
              </w:rPr>
              <w:t>自合同签订之日起1年。</w:t>
            </w:r>
            <w:r>
              <w:rPr>
                <w:rFonts w:hint="eastAsia" w:ascii="宋体" w:hAnsi="宋体" w:cs="Times New Roman"/>
                <w:color w:val="auto"/>
                <w:kern w:val="0"/>
                <w:sz w:val="24"/>
                <w:szCs w:val="24"/>
                <w:highlight w:val="none"/>
                <w:lang w:eastAsia="zh-CN"/>
              </w:rPr>
              <w:t>服务期满，</w:t>
            </w:r>
            <w:r>
              <w:rPr>
                <w:rFonts w:hint="eastAsia" w:ascii="宋体" w:hAnsi="宋体" w:eastAsia="宋体" w:cs="Times New Roman"/>
                <w:color w:val="auto"/>
                <w:kern w:val="0"/>
                <w:sz w:val="24"/>
                <w:szCs w:val="24"/>
                <w:highlight w:val="none"/>
              </w:rPr>
              <w:t>年度考核合格后可续签合同，考核不合格不再续签。每次续签一年，最多续签两次</w:t>
            </w:r>
          </w:p>
        </w:tc>
        <w:tc>
          <w:tcPr>
            <w:tcW w:w="2222" w:type="dxa"/>
            <w:noWrap w:val="0"/>
            <w:vAlign w:val="center"/>
          </w:tcPr>
          <w:p w14:paraId="0EB2F714">
            <w:pPr>
              <w:rPr>
                <w:rFonts w:hint="eastAsia" w:ascii="宋体" w:hAnsi="宋体" w:cs="宋体"/>
                <w:sz w:val="24"/>
                <w:szCs w:val="24"/>
                <w:highlight w:val="none"/>
              </w:rPr>
            </w:pPr>
          </w:p>
        </w:tc>
        <w:tc>
          <w:tcPr>
            <w:tcW w:w="1978" w:type="dxa"/>
            <w:noWrap w:val="0"/>
            <w:vAlign w:val="center"/>
          </w:tcPr>
          <w:p w14:paraId="330AC16D">
            <w:pPr>
              <w:rPr>
                <w:rFonts w:hint="eastAsia" w:ascii="宋体" w:hAnsi="宋体" w:cs="宋体"/>
                <w:sz w:val="24"/>
                <w:szCs w:val="24"/>
                <w:highlight w:val="none"/>
              </w:rPr>
            </w:pPr>
          </w:p>
        </w:tc>
      </w:tr>
      <w:tr w14:paraId="278E85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cantSplit/>
          <w:trHeight w:val="918" w:hRule="atLeast"/>
          <w:jc w:val="center"/>
        </w:trPr>
        <w:tc>
          <w:tcPr>
            <w:tcW w:w="840" w:type="dxa"/>
            <w:noWrap w:val="0"/>
            <w:vAlign w:val="center"/>
          </w:tcPr>
          <w:p w14:paraId="1B6F3415">
            <w:pPr>
              <w:jc w:val="center"/>
              <w:rPr>
                <w:rFonts w:hint="eastAsia" w:ascii="宋体" w:hAnsi="宋体" w:cs="宋体"/>
                <w:sz w:val="24"/>
                <w:szCs w:val="24"/>
                <w:highlight w:val="none"/>
              </w:rPr>
            </w:pPr>
            <w:r>
              <w:rPr>
                <w:rFonts w:hint="eastAsia" w:ascii="宋体" w:hAnsi="宋体" w:cs="宋体"/>
                <w:sz w:val="24"/>
                <w:szCs w:val="24"/>
                <w:highlight w:val="none"/>
              </w:rPr>
              <w:t>3</w:t>
            </w:r>
          </w:p>
        </w:tc>
        <w:tc>
          <w:tcPr>
            <w:tcW w:w="1794" w:type="dxa"/>
            <w:noWrap w:val="0"/>
            <w:vAlign w:val="center"/>
          </w:tcPr>
          <w:p w14:paraId="4D153CC5">
            <w:pPr>
              <w:jc w:val="center"/>
              <w:rPr>
                <w:rFonts w:hint="eastAsia" w:ascii="宋体" w:hAnsi="宋体" w:cs="宋体"/>
                <w:b w:val="0"/>
                <w:bCs w:val="0"/>
                <w:sz w:val="24"/>
                <w:szCs w:val="24"/>
                <w:highlight w:val="none"/>
              </w:rPr>
            </w:pPr>
            <w:r>
              <w:rPr>
                <w:rFonts w:hint="eastAsia" w:ascii="宋体" w:hAnsi="宋体" w:cs="宋体"/>
                <w:b w:val="0"/>
                <w:bCs w:val="0"/>
                <w:sz w:val="24"/>
                <w:szCs w:val="24"/>
                <w:highlight w:val="none"/>
              </w:rPr>
              <w:t>其他</w:t>
            </w:r>
          </w:p>
        </w:tc>
        <w:tc>
          <w:tcPr>
            <w:tcW w:w="2196" w:type="dxa"/>
            <w:noWrap w:val="0"/>
            <w:vAlign w:val="center"/>
          </w:tcPr>
          <w:p w14:paraId="5CB22D7B">
            <w:pPr>
              <w:rPr>
                <w:rFonts w:hint="eastAsia" w:ascii="宋体" w:hAnsi="宋体" w:eastAsia="宋体" w:cs="宋体"/>
                <w:b w:val="0"/>
                <w:bCs w:val="0"/>
                <w:sz w:val="24"/>
                <w:szCs w:val="24"/>
                <w:highlight w:val="none"/>
                <w:lang w:eastAsia="zh-CN"/>
              </w:rPr>
            </w:pPr>
            <w:r>
              <w:rPr>
                <w:rFonts w:hint="eastAsia" w:ascii="宋体" w:hAnsi="宋体" w:cs="宋体"/>
                <w:b w:val="0"/>
                <w:bCs w:val="0"/>
                <w:sz w:val="24"/>
                <w:szCs w:val="24"/>
                <w:highlight w:val="none"/>
                <w:lang w:eastAsia="zh-CN"/>
              </w:rPr>
              <w:t>发包文件的其他要求</w:t>
            </w:r>
          </w:p>
        </w:tc>
        <w:tc>
          <w:tcPr>
            <w:tcW w:w="2222" w:type="dxa"/>
            <w:noWrap w:val="0"/>
            <w:vAlign w:val="center"/>
          </w:tcPr>
          <w:p w14:paraId="569CAAAC">
            <w:pPr>
              <w:rPr>
                <w:rFonts w:hint="eastAsia" w:ascii="宋体" w:hAnsi="宋体" w:cs="宋体"/>
                <w:sz w:val="24"/>
                <w:szCs w:val="24"/>
                <w:highlight w:val="none"/>
              </w:rPr>
            </w:pPr>
          </w:p>
        </w:tc>
        <w:tc>
          <w:tcPr>
            <w:tcW w:w="1978" w:type="dxa"/>
            <w:noWrap w:val="0"/>
            <w:vAlign w:val="center"/>
          </w:tcPr>
          <w:p w14:paraId="15CD4D67">
            <w:pPr>
              <w:rPr>
                <w:rFonts w:hint="eastAsia" w:ascii="宋体" w:hAnsi="宋体" w:cs="宋体"/>
                <w:sz w:val="24"/>
                <w:szCs w:val="24"/>
                <w:highlight w:val="none"/>
              </w:rPr>
            </w:pPr>
          </w:p>
        </w:tc>
      </w:tr>
    </w:tbl>
    <w:p w14:paraId="5EBBD708">
      <w:pPr>
        <w:spacing w:after="312" w:afterLines="100" w:line="520" w:lineRule="exact"/>
        <w:ind w:firstLine="482" w:firstLineChars="200"/>
        <w:rPr>
          <w:rFonts w:hint="eastAsia" w:ascii="宋体" w:hAnsi="宋体" w:cs="宋体"/>
          <w:sz w:val="24"/>
          <w:szCs w:val="28"/>
          <w:highlight w:val="none"/>
        </w:rPr>
      </w:pPr>
      <w:r>
        <w:rPr>
          <w:rFonts w:hint="eastAsia" w:ascii="宋体" w:hAnsi="宋体" w:cs="宋体"/>
          <w:b/>
          <w:sz w:val="24"/>
          <w:szCs w:val="24"/>
          <w:highlight w:val="none"/>
        </w:rPr>
        <w:t>注：</w:t>
      </w:r>
      <w:r>
        <w:rPr>
          <w:rFonts w:hint="eastAsia" w:ascii="宋体" w:hAnsi="宋体" w:cs="宋体"/>
          <w:sz w:val="24"/>
          <w:szCs w:val="28"/>
          <w:highlight w:val="none"/>
        </w:rPr>
        <w:t>提供的服务、付款及服务期等均应响应</w:t>
      </w:r>
      <w:r>
        <w:rPr>
          <w:rFonts w:hint="eastAsia" w:ascii="宋体" w:hAnsi="宋体" w:cs="宋体"/>
          <w:spacing w:val="1"/>
          <w:sz w:val="24"/>
          <w:szCs w:val="24"/>
          <w:highlight w:val="none"/>
          <w:lang w:eastAsia="zh-CN"/>
        </w:rPr>
        <w:t>发包</w:t>
      </w:r>
      <w:r>
        <w:rPr>
          <w:rFonts w:hint="eastAsia" w:ascii="宋体" w:hAnsi="宋体" w:cs="宋体"/>
          <w:sz w:val="24"/>
          <w:szCs w:val="28"/>
          <w:highlight w:val="none"/>
        </w:rPr>
        <w:t>文件要求。</w:t>
      </w:r>
    </w:p>
    <w:p w14:paraId="370CE6FF">
      <w:pPr>
        <w:spacing w:after="312" w:afterLines="100" w:line="520" w:lineRule="exact"/>
        <w:rPr>
          <w:rFonts w:hint="eastAsia" w:ascii="宋体" w:hAnsi="宋体" w:cs="宋体"/>
          <w:sz w:val="24"/>
          <w:szCs w:val="28"/>
          <w:highlight w:val="none"/>
        </w:rPr>
      </w:pPr>
    </w:p>
    <w:p w14:paraId="6BCC5A43">
      <w:pPr>
        <w:rPr>
          <w:rFonts w:hint="eastAsia" w:ascii="宋体" w:hAnsi="宋体" w:cs="宋体"/>
          <w:sz w:val="24"/>
          <w:szCs w:val="24"/>
          <w:highlight w:val="none"/>
        </w:rPr>
      </w:pPr>
    </w:p>
    <w:p w14:paraId="3C39DD33">
      <w:pPr>
        <w:rPr>
          <w:rFonts w:hint="eastAsia" w:ascii="宋体" w:hAnsi="宋体" w:cs="宋体"/>
          <w:sz w:val="24"/>
          <w:szCs w:val="24"/>
          <w:highlight w:val="none"/>
        </w:rPr>
      </w:pPr>
    </w:p>
    <w:p w14:paraId="17A43A06">
      <w:pPr>
        <w:spacing w:line="560" w:lineRule="exact"/>
        <w:ind w:right="480"/>
        <w:jc w:val="center"/>
        <w:rPr>
          <w:rFonts w:hint="eastAsia" w:ascii="宋体" w:hAnsi="宋体" w:cs="宋体"/>
          <w:b/>
          <w:bCs/>
          <w:sz w:val="24"/>
          <w:szCs w:val="24"/>
          <w:highlight w:val="none"/>
        </w:rPr>
      </w:pPr>
      <w:r>
        <w:rPr>
          <w:rFonts w:hint="eastAsia" w:ascii="宋体" w:hAnsi="宋体" w:cs="宋体"/>
          <w:b/>
          <w:bCs/>
          <w:sz w:val="24"/>
          <w:szCs w:val="24"/>
          <w:highlight w:val="none"/>
        </w:rPr>
        <w:t xml:space="preserve">                             供应商盖章：</w:t>
      </w:r>
    </w:p>
    <w:p w14:paraId="5F10BF55">
      <w:pPr>
        <w:ind w:firstLine="4337" w:firstLineChars="1800"/>
        <w:jc w:val="center"/>
        <w:rPr>
          <w:rFonts w:hint="eastAsia" w:ascii="宋体" w:hAnsi="宋体" w:cs="宋体"/>
          <w:b/>
          <w:bCs/>
          <w:sz w:val="24"/>
          <w:szCs w:val="24"/>
          <w:highlight w:val="none"/>
        </w:rPr>
      </w:pPr>
      <w:r>
        <w:rPr>
          <w:rFonts w:hint="eastAsia" w:ascii="宋体" w:hAnsi="宋体" w:cs="宋体"/>
          <w:b/>
          <w:bCs/>
          <w:sz w:val="24"/>
          <w:szCs w:val="24"/>
          <w:highlight w:val="none"/>
        </w:rPr>
        <w:t xml:space="preserve">  日期：</w:t>
      </w:r>
      <w:r>
        <w:rPr>
          <w:rFonts w:hint="eastAsia" w:ascii="宋体" w:hAnsi="宋体" w:cs="宋体"/>
          <w:b/>
          <w:bCs/>
          <w:sz w:val="24"/>
          <w:szCs w:val="24"/>
          <w:highlight w:val="none"/>
          <w:u w:val="single"/>
        </w:rPr>
        <w:t xml:space="preserve">     </w:t>
      </w:r>
      <w:r>
        <w:rPr>
          <w:rFonts w:hint="eastAsia" w:ascii="宋体" w:hAnsi="宋体" w:cs="宋体"/>
          <w:b/>
          <w:bCs/>
          <w:sz w:val="24"/>
          <w:szCs w:val="24"/>
          <w:highlight w:val="none"/>
        </w:rPr>
        <w:t>年</w:t>
      </w:r>
      <w:r>
        <w:rPr>
          <w:rFonts w:hint="eastAsia" w:ascii="宋体" w:hAnsi="宋体" w:cs="宋体"/>
          <w:b/>
          <w:bCs/>
          <w:sz w:val="24"/>
          <w:szCs w:val="24"/>
          <w:highlight w:val="none"/>
          <w:u w:val="single"/>
        </w:rPr>
        <w:t xml:space="preserve">    </w:t>
      </w:r>
      <w:r>
        <w:rPr>
          <w:rFonts w:hint="eastAsia" w:ascii="宋体" w:hAnsi="宋体" w:cs="宋体"/>
          <w:b/>
          <w:bCs/>
          <w:sz w:val="24"/>
          <w:szCs w:val="24"/>
          <w:highlight w:val="none"/>
        </w:rPr>
        <w:t>月</w:t>
      </w:r>
      <w:r>
        <w:rPr>
          <w:rFonts w:hint="eastAsia" w:ascii="宋体" w:hAnsi="宋体" w:cs="宋体"/>
          <w:b/>
          <w:bCs/>
          <w:sz w:val="24"/>
          <w:szCs w:val="24"/>
          <w:highlight w:val="none"/>
          <w:u w:val="single"/>
        </w:rPr>
        <w:t xml:space="preserve">    </w:t>
      </w:r>
      <w:r>
        <w:rPr>
          <w:rFonts w:hint="eastAsia" w:ascii="宋体" w:hAnsi="宋体" w:cs="宋体"/>
          <w:b/>
          <w:bCs/>
          <w:sz w:val="24"/>
          <w:szCs w:val="24"/>
          <w:highlight w:val="none"/>
        </w:rPr>
        <w:t>日</w:t>
      </w:r>
    </w:p>
    <w:p w14:paraId="52A286CF">
      <w:pPr>
        <w:pStyle w:val="4"/>
        <w:spacing w:before="0" w:after="0" w:line="560" w:lineRule="exact"/>
        <w:jc w:val="both"/>
        <w:rPr>
          <w:rFonts w:hint="eastAsia" w:ascii="宋体" w:hAnsi="宋体" w:eastAsia="宋体" w:cs="宋体"/>
          <w:sz w:val="24"/>
          <w:szCs w:val="24"/>
          <w:highlight w:val="none"/>
        </w:rPr>
      </w:pPr>
      <w:bookmarkStart w:id="131" w:name="_Toc13301"/>
    </w:p>
    <w:p w14:paraId="5FE8207C">
      <w:pPr>
        <w:rPr>
          <w:rFonts w:hint="eastAsia" w:ascii="宋体" w:hAnsi="宋体" w:cs="宋体"/>
          <w:sz w:val="24"/>
          <w:szCs w:val="24"/>
          <w:highlight w:val="none"/>
        </w:rPr>
      </w:pPr>
    </w:p>
    <w:p w14:paraId="3BE80836">
      <w:pPr>
        <w:pStyle w:val="35"/>
        <w:rPr>
          <w:rFonts w:hint="eastAsia" w:ascii="宋体" w:hAnsi="宋体" w:cs="宋体"/>
          <w:szCs w:val="24"/>
          <w:highlight w:val="none"/>
        </w:rPr>
      </w:pPr>
    </w:p>
    <w:p w14:paraId="0140EC06">
      <w:pPr>
        <w:pStyle w:val="35"/>
        <w:rPr>
          <w:rFonts w:hint="eastAsia" w:ascii="宋体" w:hAnsi="宋体" w:cs="宋体"/>
          <w:szCs w:val="24"/>
          <w:highlight w:val="none"/>
        </w:rPr>
      </w:pPr>
    </w:p>
    <w:p w14:paraId="76BE271E">
      <w:pPr>
        <w:pStyle w:val="35"/>
        <w:rPr>
          <w:rFonts w:hint="eastAsia" w:ascii="宋体" w:hAnsi="宋体" w:cs="宋体"/>
          <w:szCs w:val="24"/>
          <w:highlight w:val="none"/>
        </w:rPr>
      </w:pPr>
    </w:p>
    <w:p w14:paraId="216B0AFC">
      <w:pPr>
        <w:pStyle w:val="35"/>
        <w:rPr>
          <w:rFonts w:hint="eastAsia" w:ascii="宋体" w:hAnsi="宋体" w:cs="宋体"/>
          <w:szCs w:val="24"/>
          <w:highlight w:val="none"/>
        </w:rPr>
      </w:pPr>
    </w:p>
    <w:p w14:paraId="6E7C7B54">
      <w:pPr>
        <w:pStyle w:val="35"/>
        <w:rPr>
          <w:rFonts w:hint="eastAsia" w:ascii="宋体" w:hAnsi="宋体" w:cs="宋体"/>
          <w:szCs w:val="24"/>
          <w:highlight w:val="none"/>
        </w:rPr>
      </w:pPr>
    </w:p>
    <w:p w14:paraId="133D93F3">
      <w:pPr>
        <w:pStyle w:val="35"/>
        <w:rPr>
          <w:rFonts w:hint="eastAsia" w:ascii="宋体" w:hAnsi="宋体" w:cs="宋体"/>
          <w:szCs w:val="24"/>
          <w:highlight w:val="none"/>
        </w:rPr>
      </w:pPr>
    </w:p>
    <w:p w14:paraId="1BF5F854">
      <w:pPr>
        <w:pStyle w:val="5"/>
        <w:spacing w:before="0" w:after="0"/>
        <w:rPr>
          <w:rFonts w:hint="eastAsia" w:ascii="宋体" w:hAnsi="宋体" w:eastAsia="宋体" w:cs="宋体"/>
          <w:sz w:val="24"/>
          <w:szCs w:val="24"/>
          <w:highlight w:val="none"/>
          <w:lang w:val="en-US" w:eastAsia="zh-CN"/>
        </w:rPr>
      </w:pPr>
      <w:r>
        <w:rPr>
          <w:rFonts w:hint="eastAsia" w:ascii="宋体" w:hAnsi="宋体" w:cs="宋体"/>
          <w:sz w:val="24"/>
          <w:szCs w:val="24"/>
          <w:highlight w:val="none"/>
        </w:rPr>
        <w:t>附件</w:t>
      </w:r>
      <w:bookmarkEnd w:id="131"/>
      <w:r>
        <w:rPr>
          <w:rFonts w:hint="eastAsia" w:ascii="宋体" w:hAnsi="宋体" w:cs="宋体"/>
          <w:sz w:val="24"/>
          <w:szCs w:val="24"/>
          <w:highlight w:val="none"/>
          <w:lang w:eastAsia="zh-CN"/>
        </w:rPr>
        <w:t>七</w:t>
      </w:r>
    </w:p>
    <w:p w14:paraId="6C840EBA">
      <w:pPr>
        <w:rPr>
          <w:rFonts w:hint="eastAsia" w:ascii="宋体" w:hAnsi="宋体" w:cs="宋体"/>
          <w:highlight w:val="none"/>
        </w:rPr>
      </w:pPr>
    </w:p>
    <w:p w14:paraId="283FDFB0">
      <w:pPr>
        <w:jc w:val="center"/>
        <w:rPr>
          <w:rFonts w:hint="eastAsia" w:ascii="宋体" w:hAnsi="宋体" w:cs="宋体"/>
          <w:b/>
          <w:bCs/>
          <w:sz w:val="24"/>
          <w:szCs w:val="24"/>
          <w:highlight w:val="none"/>
        </w:rPr>
      </w:pPr>
      <w:bookmarkStart w:id="132" w:name="_Toc28453"/>
      <w:bookmarkStart w:id="133" w:name="_Toc28850"/>
      <w:r>
        <w:rPr>
          <w:rFonts w:hint="eastAsia" w:ascii="宋体" w:hAnsi="宋体" w:cs="宋体"/>
          <w:b/>
          <w:sz w:val="24"/>
          <w:szCs w:val="24"/>
          <w:highlight w:val="none"/>
          <w:lang w:eastAsia="zh-CN"/>
        </w:rPr>
        <w:t>发包</w:t>
      </w:r>
      <w:r>
        <w:rPr>
          <w:rFonts w:hint="eastAsia" w:ascii="宋体" w:hAnsi="宋体" w:cs="宋体"/>
          <w:b/>
          <w:sz w:val="24"/>
          <w:szCs w:val="24"/>
          <w:highlight w:val="none"/>
        </w:rPr>
        <w:t>文件要求和供应商认为需要提供的</w:t>
      </w:r>
      <w:r>
        <w:rPr>
          <w:rFonts w:hint="eastAsia" w:ascii="宋体" w:hAnsi="宋体" w:cs="宋体"/>
          <w:b/>
          <w:sz w:val="24"/>
          <w:szCs w:val="24"/>
          <w:highlight w:val="none"/>
          <w:lang w:eastAsia="zh-CN"/>
        </w:rPr>
        <w:t>其他</w:t>
      </w:r>
      <w:r>
        <w:rPr>
          <w:rFonts w:hint="eastAsia" w:ascii="宋体" w:hAnsi="宋体" w:cs="宋体"/>
          <w:b/>
          <w:sz w:val="24"/>
          <w:szCs w:val="24"/>
          <w:highlight w:val="none"/>
        </w:rPr>
        <w:t>说明和资料</w:t>
      </w:r>
      <w:bookmarkEnd w:id="132"/>
      <w:bookmarkEnd w:id="133"/>
    </w:p>
    <w:p w14:paraId="76C67416">
      <w:pPr>
        <w:spacing w:line="520" w:lineRule="exact"/>
        <w:rPr>
          <w:rFonts w:ascii="宋体" w:hAnsi="宋体"/>
          <w:b/>
          <w:color w:val="auto"/>
          <w:sz w:val="24"/>
          <w:szCs w:val="24"/>
          <w:highlight w:val="none"/>
        </w:rPr>
      </w:pPr>
      <w:r>
        <w:rPr>
          <w:rFonts w:hint="eastAsia" w:ascii="宋体" w:hAnsi="宋体"/>
          <w:b/>
          <w:color w:val="auto"/>
          <w:sz w:val="24"/>
          <w:szCs w:val="24"/>
          <w:highlight w:val="none"/>
        </w:rPr>
        <w:t>包括但不限于：</w:t>
      </w:r>
    </w:p>
    <w:p w14:paraId="0F641927">
      <w:pPr>
        <w:pStyle w:val="18"/>
        <w:numPr>
          <w:ilvl w:val="0"/>
          <w:numId w:val="0"/>
        </w:numPr>
        <w:snapToGrid w:val="0"/>
        <w:spacing w:line="560" w:lineRule="exact"/>
        <w:ind w:firstLine="480" w:firstLineChars="200"/>
        <w:jc w:val="left"/>
        <w:rPr>
          <w:rFonts w:hint="eastAsia" w:ascii="宋体" w:hAnsi="宋体" w:eastAsia="宋体"/>
          <w:color w:val="auto"/>
          <w:sz w:val="24"/>
          <w:highlight w:val="none"/>
        </w:rPr>
      </w:pPr>
      <w:r>
        <w:rPr>
          <w:rFonts w:hint="eastAsia" w:hAnsi="宋体"/>
          <w:color w:val="auto"/>
          <w:sz w:val="24"/>
          <w:highlight w:val="none"/>
        </w:rPr>
        <w:t>相关资格证明材料：</w:t>
      </w:r>
      <w:r>
        <w:rPr>
          <w:rFonts w:hint="eastAsia" w:hAnsi="宋体"/>
          <w:color w:val="auto"/>
          <w:sz w:val="24"/>
          <w:highlight w:val="none"/>
          <w:lang w:val="en-US" w:eastAsia="zh-CN"/>
        </w:rPr>
        <w:t>营业执照、</w:t>
      </w:r>
      <w:r>
        <w:rPr>
          <w:rFonts w:hint="eastAsia" w:hAnsi="宋体"/>
          <w:color w:val="auto"/>
          <w:sz w:val="24"/>
          <w:highlight w:val="none"/>
        </w:rPr>
        <w:t>保险许可证</w:t>
      </w:r>
      <w:r>
        <w:rPr>
          <w:rFonts w:hint="eastAsia" w:hAnsi="宋体"/>
          <w:color w:val="auto"/>
          <w:sz w:val="24"/>
          <w:highlight w:val="none"/>
          <w:lang w:eastAsia="zh-CN"/>
        </w:rPr>
        <w:t>、</w:t>
      </w:r>
      <w:r>
        <w:rPr>
          <w:rFonts w:hint="eastAsia" w:hAnsi="宋体"/>
          <w:color w:val="auto"/>
          <w:sz w:val="24"/>
          <w:highlight w:val="none"/>
        </w:rPr>
        <w:t>分支机构参加本项目</w:t>
      </w:r>
      <w:r>
        <w:rPr>
          <w:rFonts w:hint="eastAsia" w:hAnsi="宋体" w:cs="宋体"/>
          <w:color w:val="auto"/>
          <w:sz w:val="24"/>
          <w:szCs w:val="24"/>
          <w:highlight w:val="none"/>
          <w:lang w:val="en-US" w:eastAsia="zh-CN"/>
        </w:rPr>
        <w:t>发包</w:t>
      </w:r>
      <w:r>
        <w:rPr>
          <w:rFonts w:hint="eastAsia" w:hAnsi="宋体"/>
          <w:color w:val="auto"/>
          <w:sz w:val="24"/>
          <w:highlight w:val="none"/>
        </w:rPr>
        <w:t>的</w:t>
      </w:r>
      <w:r>
        <w:rPr>
          <w:rFonts w:hint="eastAsia" w:hAnsi="宋体"/>
          <w:b/>
          <w:bCs/>
          <w:color w:val="auto"/>
          <w:sz w:val="24"/>
          <w:highlight w:val="none"/>
        </w:rPr>
        <w:t>须</w:t>
      </w:r>
      <w:r>
        <w:rPr>
          <w:rFonts w:hint="eastAsia" w:ascii="宋体" w:hAnsi="宋体" w:eastAsia="宋体"/>
          <w:b/>
          <w:bCs/>
          <w:color w:val="auto"/>
          <w:sz w:val="24"/>
          <w:highlight w:val="none"/>
        </w:rPr>
        <w:t>上级法人单位</w:t>
      </w:r>
      <w:r>
        <w:rPr>
          <w:rFonts w:hint="eastAsia" w:ascii="宋体" w:hAnsi="宋体" w:eastAsia="宋体"/>
          <w:color w:val="auto"/>
          <w:sz w:val="24"/>
          <w:highlight w:val="none"/>
        </w:rPr>
        <w:t>出具的授权证明等。</w:t>
      </w:r>
    </w:p>
    <w:p w14:paraId="4F46E22F">
      <w:pPr>
        <w:spacing w:line="480" w:lineRule="exact"/>
        <w:rPr>
          <w:rFonts w:hint="eastAsia" w:ascii="宋体" w:hAnsi="宋体" w:cs="宋体"/>
          <w:highlight w:val="none"/>
        </w:rPr>
      </w:pPr>
    </w:p>
    <w:p w14:paraId="2680DA9C">
      <w:pPr>
        <w:pStyle w:val="35"/>
        <w:ind w:left="0" w:leftChars="0" w:firstLine="0" w:firstLineChars="0"/>
        <w:rPr>
          <w:rFonts w:hint="eastAsia" w:ascii="宋体" w:hAnsi="宋体" w:eastAsia="宋体" w:cs="宋体"/>
          <w:color w:val="auto"/>
          <w:sz w:val="24"/>
          <w:szCs w:val="32"/>
          <w:highlight w:val="none"/>
        </w:rPr>
      </w:pPr>
    </w:p>
    <w:sectPr>
      <w:headerReference r:id="rId6" w:type="default"/>
      <w:footerReference r:id="rId8" w:type="default"/>
      <w:headerReference r:id="rId7" w:type="even"/>
      <w:footerReference r:id="rId9" w:type="even"/>
      <w:pgSz w:w="11906" w:h="16838"/>
      <w:pgMar w:top="1440" w:right="1531" w:bottom="1440" w:left="1531"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66E08079-A473-4159-9826-0ADB90B4819E}"/>
  </w:font>
  <w:font w:name="黑体">
    <w:panose1 w:val="02010609060101010101"/>
    <w:charset w:val="86"/>
    <w:family w:val="auto"/>
    <w:pitch w:val="default"/>
    <w:sig w:usb0="800002BF" w:usb1="38CF7CFA" w:usb2="00000016" w:usb3="00000000" w:csb0="00040001" w:csb1="00000000"/>
    <w:embedRegular r:id="rId2" w:fontKey="{D4217869-53A0-468D-BCAD-4A39764C3E76}"/>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embedRegular r:id="rId3" w:fontKey="{3734937F-0B07-431A-B0E6-4AA4255CF6F7}"/>
  </w:font>
  <w:font w:name="仿宋">
    <w:panose1 w:val="02010609060101010101"/>
    <w:charset w:val="86"/>
    <w:family w:val="auto"/>
    <w:pitch w:val="default"/>
    <w:sig w:usb0="800002BF" w:usb1="38CF7CFA" w:usb2="00000016" w:usb3="00000000" w:csb0="00040001" w:csb1="00000000"/>
    <w:embedRegular r:id="rId4" w:fontKey="{63F01A73-3537-4EE6-8F99-1C8577985A41}"/>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Arial Unicode MS">
    <w:altName w:val="宋体"/>
    <w:panose1 w:val="020B0604020202020204"/>
    <w:charset w:val="86"/>
    <w:family w:val="roman"/>
    <w:pitch w:val="default"/>
    <w:sig w:usb0="00000000" w:usb1="00000000" w:usb2="0000003F" w:usb3="00000000" w:csb0="603F01FF" w:csb1="FFFF0000"/>
  </w:font>
  <w:font w:name="Tahoma">
    <w:panose1 w:val="020B0604030504040204"/>
    <w:charset w:val="00"/>
    <w:family w:val="swiss"/>
    <w:pitch w:val="default"/>
    <w:sig w:usb0="E1002EFF" w:usb1="C000605B" w:usb2="00000029" w:usb3="00000000" w:csb0="200101FF" w:csb1="2028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embedRegular r:id="rId5" w:fontKey="{BFC867D2-D160-4ED5-8A61-55A519D7D48C}"/>
  </w:font>
  <w:font w:name="MingLiUfalt">
    <w:altName w:val="Noto Sans SC"/>
    <w:panose1 w:val="00000000000000000000"/>
    <w:charset w:val="00"/>
    <w:family w:val="auto"/>
    <w:pitch w:val="default"/>
    <w:sig w:usb0="00000000" w:usb1="00000000" w:usb2="00000000" w:usb3="00000000" w:csb0="00040001" w:csb1="00000000"/>
  </w:font>
  <w:font w:name="Noto Sans SC">
    <w:panose1 w:val="020B0200000000000000"/>
    <w:charset w:val="86"/>
    <w:family w:val="auto"/>
    <w:pitch w:val="default"/>
    <w:sig w:usb0="20000083" w:usb1="2ADF3C10" w:usb2="00000016" w:usb3="00000000" w:csb0="60060107" w:csb1="00000000"/>
  </w:font>
  <w:font w:name="华文中宋">
    <w:panose1 w:val="02010600040101010101"/>
    <w:charset w:val="86"/>
    <w:family w:val="auto"/>
    <w:pitch w:val="default"/>
    <w:sig w:usb0="00000287" w:usb1="080F0000" w:usb2="00000000" w:usb3="00000000" w:csb0="0004009F" w:csb1="DFD70000"/>
    <w:embedRegular r:id="rId6" w:fontKey="{04760400-818C-4DD7-875D-B3DE62618950}"/>
  </w:font>
  <w:font w:name="方正仿宋_GB2312">
    <w:panose1 w:val="02000000000000000000"/>
    <w:charset w:val="86"/>
    <w:family w:val="auto"/>
    <w:pitch w:val="default"/>
    <w:sig w:usb0="A00002BF" w:usb1="184F6CFA" w:usb2="00000012" w:usb3="00000000" w:csb0="00040001" w:csb1="00000000"/>
    <w:embedRegular r:id="rId7" w:fontKey="{C267B1E2-3D8E-4B5E-9772-1DD6C9EA37E7}"/>
  </w:font>
  <w:font w:name="新宋体">
    <w:panose1 w:val="02010609030101010101"/>
    <w:charset w:val="86"/>
    <w:family w:val="modern"/>
    <w:pitch w:val="default"/>
    <w:sig w:usb0="00000203" w:usb1="288F0000" w:usb2="00000006" w:usb3="00000000" w:csb0="00040001" w:csb1="00000000"/>
    <w:embedRegular r:id="rId8" w:fontKey="{20B67CAB-72E4-4D3C-BA53-408614EC7FE6}"/>
  </w:font>
  <w:font w:name="WPSEMBED29">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44475F">
    <w:pPr>
      <w:pStyle w:val="23"/>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769DB0A5">
                          <w:pPr>
                            <w:pStyle w:val="23"/>
                          </w:pPr>
                          <w:r>
                            <w:t xml:space="preserve">— </w:t>
                          </w:r>
                          <w:r>
                            <w:fldChar w:fldCharType="begin"/>
                          </w:r>
                          <w:r>
                            <w:instrText xml:space="preserve"> PAGE  \* MERGEFORMAT </w:instrText>
                          </w:r>
                          <w:r>
                            <w:fldChar w:fldCharType="separate"/>
                          </w:r>
                          <w:r>
                            <w:t>6</w:t>
                          </w:r>
                          <w:r>
                            <w:fldChar w:fldCharType="end"/>
                          </w:r>
                          <w:r>
                            <w:t xml:space="preserve"> —</w:t>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M6pebnPAAAABQEAAA8AAAAAAAAAAQAgAAAAIgAAAGRycy9kb3ducmV2LnhtbFBL&#10;AQIUABQAAAAIAIdO4kAjVCixxgEAAJsDAAAOAAAAAAAAAAEAIAAAAB4BAABkcnMvZTJvRG9jLnht&#10;bFBLBQYAAAAABgAGAFkBAABWBQAAAAA=&#10;">
              <v:fill on="f" focussize="0,0"/>
              <v:stroke on="f"/>
              <v:imagedata o:title=""/>
              <o:lock v:ext="edit" aspectratio="f"/>
              <v:textbox inset="0mm,0mm,0mm,0mm" style="mso-fit-shape-to-text:t;">
                <w:txbxContent>
                  <w:p w14:paraId="769DB0A5">
                    <w:pPr>
                      <w:pStyle w:val="23"/>
                    </w:pPr>
                    <w:r>
                      <w:t xml:space="preserve">— </w:t>
                    </w:r>
                    <w:r>
                      <w:fldChar w:fldCharType="begin"/>
                    </w:r>
                    <w:r>
                      <w:instrText xml:space="preserve"> PAGE  \* MERGEFORMAT </w:instrText>
                    </w:r>
                    <w:r>
                      <w:fldChar w:fldCharType="separate"/>
                    </w:r>
                    <w:r>
                      <w:t>6</w:t>
                    </w:r>
                    <w:r>
                      <w:fldChar w:fldCharType="end"/>
                    </w:r>
                    <w:r>
                      <w:t xml:space="preserve"> —</w:t>
                    </w:r>
                  </w:p>
                </w:txbxContent>
              </v:textbox>
            </v:shape>
          </w:pict>
        </mc:Fallback>
      </mc:AlternateContent>
    </w:r>
  </w:p>
  <w:p w14:paraId="463F15DE">
    <w:pPr>
      <w:spacing w:line="220" w:lineRule="auto"/>
      <w:ind w:left="3323"/>
      <w:rPr>
        <w:rFonts w:ascii="宋体" w:hAnsi="宋体" w:cs="宋体"/>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F4A1A3">
    <w:pPr>
      <w:spacing w:line="174" w:lineRule="auto"/>
      <w:ind w:left="4449"/>
      <w:rPr>
        <w:rFonts w:eastAsia="Times New Roman"/>
        <w:sz w:val="18"/>
        <w:szCs w:val="18"/>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14B74AA">
                          <w:pPr>
                            <w:pStyle w:val="2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14B74AA">
                    <w:pPr>
                      <w:pStyle w:val="23"/>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CF3AAC">
    <w:pPr>
      <w:pStyle w:val="23"/>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B92BD44">
                          <w:pPr>
                            <w:pStyle w:val="23"/>
                            <w:rPr>
                              <w:rStyle w:val="41"/>
                            </w:rPr>
                          </w:pPr>
                          <w:r>
                            <w:rPr>
                              <w:rStyle w:val="41"/>
                            </w:rPr>
                            <w:fldChar w:fldCharType="begin"/>
                          </w:r>
                          <w:r>
                            <w:rPr>
                              <w:rStyle w:val="41"/>
                            </w:rPr>
                            <w:instrText xml:space="preserve">PAGE  </w:instrText>
                          </w:r>
                          <w:r>
                            <w:rPr>
                              <w:rStyle w:val="41"/>
                            </w:rPr>
                            <w:fldChar w:fldCharType="separate"/>
                          </w:r>
                          <w:r>
                            <w:rPr>
                              <w:rStyle w:val="41"/>
                            </w:rPr>
                            <w:t>45</w:t>
                          </w:r>
                          <w:r>
                            <w:rPr>
                              <w:rStyle w:val="41"/>
                            </w:rPr>
                            <w:fldChar w:fldCharType="end"/>
                          </w:r>
                        </w:p>
                      </w:txbxContent>
                    </wps:txbx>
                    <wps:bodyPr wrap="none" lIns="0" tIns="0" rIns="0" bIns="0" upright="0">
                      <a:spAutoFit/>
                    </wps:bodyPr>
                  </wps:wsp>
                </a:graphicData>
              </a:graphic>
            </wp:anchor>
          </w:drawing>
        </mc:Choice>
        <mc:Fallback>
          <w:pict>
            <v:shape id="文本框 5"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C8Xv7yQEAAJkDAAAOAAAAAAAAAAEAIAAAAB4BAABkcnMvZTJvRG9j&#10;LnhtbFBLBQYAAAAABgAGAFkBAABZBQAAAAA=&#10;">
              <v:fill on="f" focussize="0,0"/>
              <v:stroke on="f"/>
              <v:imagedata o:title=""/>
              <o:lock v:ext="edit" aspectratio="f"/>
              <v:textbox inset="0mm,0mm,0mm,0mm" style="mso-fit-shape-to-text:t;">
                <w:txbxContent>
                  <w:p w14:paraId="2B92BD44">
                    <w:pPr>
                      <w:pStyle w:val="23"/>
                      <w:rPr>
                        <w:rStyle w:val="41"/>
                      </w:rPr>
                    </w:pPr>
                    <w:r>
                      <w:rPr>
                        <w:rStyle w:val="41"/>
                      </w:rPr>
                      <w:fldChar w:fldCharType="begin"/>
                    </w:r>
                    <w:r>
                      <w:rPr>
                        <w:rStyle w:val="41"/>
                      </w:rPr>
                      <w:instrText xml:space="preserve">PAGE  </w:instrText>
                    </w:r>
                    <w:r>
                      <w:rPr>
                        <w:rStyle w:val="41"/>
                      </w:rPr>
                      <w:fldChar w:fldCharType="separate"/>
                    </w:r>
                    <w:r>
                      <w:rPr>
                        <w:rStyle w:val="41"/>
                      </w:rPr>
                      <w:t>45</w:t>
                    </w:r>
                    <w:r>
                      <w:rPr>
                        <w:rStyle w:val="41"/>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C1F76C">
    <w:pPr>
      <w:pStyle w:val="23"/>
      <w:framePr w:wrap="around" w:vAnchor="text" w:hAnchor="margin" w:xAlign="center" w:y="1"/>
      <w:rPr>
        <w:rStyle w:val="41"/>
      </w:rPr>
    </w:pPr>
    <w:r>
      <w:rPr>
        <w:rStyle w:val="41"/>
      </w:rPr>
      <w:fldChar w:fldCharType="begin"/>
    </w:r>
    <w:r>
      <w:rPr>
        <w:rStyle w:val="41"/>
      </w:rPr>
      <w:instrText xml:space="preserve">PAGE  </w:instrText>
    </w:r>
    <w:r>
      <w:rPr>
        <w:rStyle w:val="41"/>
      </w:rPr>
      <w:fldChar w:fldCharType="end"/>
    </w:r>
  </w:p>
  <w:p w14:paraId="79935555">
    <w:pPr>
      <w:pStyle w:val="2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3326E2">
    <w:pPr>
      <w:pStyle w:val="12"/>
      <w:tabs>
        <w:tab w:val="left" w:pos="3017"/>
      </w:tabs>
      <w:spacing w:line="174" w:lineRule="auto"/>
      <w:rPr>
        <w:sz w:val="18"/>
        <w:szCs w:val="18"/>
      </w:rPr>
    </w:pPr>
    <w:r>
      <w:rPr>
        <w:spacing w:val="-1"/>
        <w:sz w:val="18"/>
        <w:szCs w:val="18"/>
        <w:u w:val="single"/>
      </w:rPr>
      <w:t xml:space="preserve">                         </w:t>
    </w:r>
    <w:r>
      <w:rPr>
        <w:spacing w:val="-2"/>
        <w:sz w:val="18"/>
        <w:szCs w:val="18"/>
        <w:u w:val="single"/>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3215C3">
    <w:pPr>
      <w:pStyle w:val="24"/>
      <w:pBdr>
        <w:bottom w:val="none" w:color="auto" w:sz="0" w:space="0"/>
      </w:pBdr>
      <w:tabs>
        <w:tab w:val="left" w:pos="8460"/>
        <w:tab w:val="left" w:pos="9180"/>
        <w:tab w:val="clear" w:pos="4153"/>
        <w:tab w:val="clear" w:pos="8306"/>
      </w:tabs>
      <w:ind w:right="360"/>
      <w:rPr>
        <w:sz w:val="21"/>
        <w:szCs w:val="21"/>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3F1D07">
    <w:pPr>
      <w:pStyle w:val="24"/>
      <w:framePr w:wrap="around" w:vAnchor="text" w:hAnchor="margin" w:xAlign="right" w:y="1"/>
      <w:rPr>
        <w:rStyle w:val="41"/>
      </w:rPr>
    </w:pPr>
    <w:r>
      <w:rPr>
        <w:rStyle w:val="41"/>
      </w:rPr>
      <w:fldChar w:fldCharType="begin"/>
    </w:r>
    <w:r>
      <w:rPr>
        <w:rStyle w:val="41"/>
      </w:rPr>
      <w:instrText xml:space="preserve">PAGE  </w:instrText>
    </w:r>
    <w:r>
      <w:rPr>
        <w:rStyle w:val="41"/>
      </w:rPr>
      <w:fldChar w:fldCharType="end"/>
    </w:r>
  </w:p>
  <w:p w14:paraId="4BA6C238">
    <w:pPr>
      <w:pStyle w:val="24"/>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A921B7E"/>
    <w:multiLevelType w:val="singleLevel"/>
    <w:tmpl w:val="CA921B7E"/>
    <w:lvl w:ilvl="0" w:tentative="0">
      <w:start w:val="3"/>
      <w:numFmt w:val="chineseCounting"/>
      <w:suff w:val="nothing"/>
      <w:lvlText w:val="%1、"/>
      <w:lvlJc w:val="left"/>
      <w:rPr>
        <w:rFonts w:hint="eastAsia"/>
      </w:rPr>
    </w:lvl>
  </w:abstractNum>
  <w:abstractNum w:abstractNumId="1">
    <w:nsid w:val="00000005"/>
    <w:multiLevelType w:val="multilevel"/>
    <w:tmpl w:val="00000005"/>
    <w:lvl w:ilvl="0" w:tentative="0">
      <w:start w:val="1"/>
      <w:numFmt w:val="decimal"/>
      <w:pStyle w:val="66"/>
      <w:lvlText w:val="%1."/>
      <w:lvlJc w:val="left"/>
      <w:pPr>
        <w:tabs>
          <w:tab w:val="left" w:pos="709"/>
        </w:tabs>
        <w:ind w:left="709" w:hanging="709"/>
      </w:pPr>
      <w:rPr>
        <w:rFonts w:hint="eastAsia"/>
      </w:rPr>
    </w:lvl>
    <w:lvl w:ilvl="1" w:tentative="0">
      <w:start w:val="1"/>
      <w:numFmt w:val="decimal"/>
      <w:lvlText w:val="%1.%2"/>
      <w:lvlJc w:val="left"/>
      <w:pPr>
        <w:tabs>
          <w:tab w:val="left" w:pos="709"/>
        </w:tabs>
        <w:ind w:left="709" w:hanging="709"/>
      </w:pPr>
      <w:rPr>
        <w:rFonts w:hint="eastAsia"/>
      </w:rPr>
    </w:lvl>
    <w:lvl w:ilvl="2" w:tentative="0">
      <w:start w:val="1"/>
      <w:numFmt w:val="decimal"/>
      <w:lvlText w:val="%1.%2.%3."/>
      <w:lvlJc w:val="left"/>
      <w:pPr>
        <w:tabs>
          <w:tab w:val="left" w:pos="425"/>
        </w:tabs>
        <w:ind w:left="425" w:hanging="425"/>
      </w:pPr>
      <w:rPr>
        <w:rFonts w:hint="eastAsia"/>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2">
    <w:nsid w:val="205EF740"/>
    <w:multiLevelType w:val="singleLevel"/>
    <w:tmpl w:val="205EF740"/>
    <w:lvl w:ilvl="0" w:tentative="0">
      <w:start w:val="1"/>
      <w:numFmt w:val="decimal"/>
      <w:lvlText w:val="%1."/>
      <w:lvlJc w:val="left"/>
      <w:pPr>
        <w:tabs>
          <w:tab w:val="left" w:pos="312"/>
        </w:tabs>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8"/>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
    </o:shapelayout>
  </w:hdrShapeDefaults>
  <w:compat>
    <w:spaceForUL/>
    <w:balanceSingleByteDoubleByteWidth/>
    <w:doNotLeaveBackslashAlon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Q0OGMwNTAzZjYxMWJiN2E5MDczZTdmMzI5MzczMGYifQ=="/>
  </w:docVars>
  <w:rsids>
    <w:rsidRoot w:val="002D677B"/>
    <w:rsid w:val="00004421"/>
    <w:rsid w:val="000145D1"/>
    <w:rsid w:val="00015C71"/>
    <w:rsid w:val="00017F4E"/>
    <w:rsid w:val="00042454"/>
    <w:rsid w:val="00047B18"/>
    <w:rsid w:val="000512E3"/>
    <w:rsid w:val="00055355"/>
    <w:rsid w:val="00057B34"/>
    <w:rsid w:val="00066BCF"/>
    <w:rsid w:val="00083A3D"/>
    <w:rsid w:val="00085013"/>
    <w:rsid w:val="0008734A"/>
    <w:rsid w:val="00091912"/>
    <w:rsid w:val="00092365"/>
    <w:rsid w:val="00095459"/>
    <w:rsid w:val="000A3D75"/>
    <w:rsid w:val="000A6C92"/>
    <w:rsid w:val="000D5884"/>
    <w:rsid w:val="000E103D"/>
    <w:rsid w:val="0010048A"/>
    <w:rsid w:val="00111E06"/>
    <w:rsid w:val="00122307"/>
    <w:rsid w:val="001252D5"/>
    <w:rsid w:val="001260B2"/>
    <w:rsid w:val="00135355"/>
    <w:rsid w:val="00143438"/>
    <w:rsid w:val="00146D70"/>
    <w:rsid w:val="00156254"/>
    <w:rsid w:val="001723C8"/>
    <w:rsid w:val="001A3254"/>
    <w:rsid w:val="001B57E1"/>
    <w:rsid w:val="001D0C74"/>
    <w:rsid w:val="0021447E"/>
    <w:rsid w:val="002175D2"/>
    <w:rsid w:val="00222133"/>
    <w:rsid w:val="00230806"/>
    <w:rsid w:val="00232B23"/>
    <w:rsid w:val="00237471"/>
    <w:rsid w:val="002630BB"/>
    <w:rsid w:val="002656AE"/>
    <w:rsid w:val="00272CC9"/>
    <w:rsid w:val="00275023"/>
    <w:rsid w:val="00295D2C"/>
    <w:rsid w:val="002A5B98"/>
    <w:rsid w:val="002B4065"/>
    <w:rsid w:val="002C3E11"/>
    <w:rsid w:val="002C5B38"/>
    <w:rsid w:val="002D508E"/>
    <w:rsid w:val="002D677B"/>
    <w:rsid w:val="002F334D"/>
    <w:rsid w:val="002F5374"/>
    <w:rsid w:val="002F5CAB"/>
    <w:rsid w:val="003342EF"/>
    <w:rsid w:val="00341CB0"/>
    <w:rsid w:val="003452C5"/>
    <w:rsid w:val="003540FC"/>
    <w:rsid w:val="003808D6"/>
    <w:rsid w:val="0039588E"/>
    <w:rsid w:val="003A03AB"/>
    <w:rsid w:val="003A6740"/>
    <w:rsid w:val="003B2EDC"/>
    <w:rsid w:val="003B7B6B"/>
    <w:rsid w:val="003C2E20"/>
    <w:rsid w:val="003E0132"/>
    <w:rsid w:val="003E0B3C"/>
    <w:rsid w:val="003E7C3B"/>
    <w:rsid w:val="00424DA5"/>
    <w:rsid w:val="0042639B"/>
    <w:rsid w:val="0044129B"/>
    <w:rsid w:val="004413B4"/>
    <w:rsid w:val="00453F7D"/>
    <w:rsid w:val="00467683"/>
    <w:rsid w:val="00480533"/>
    <w:rsid w:val="004B422C"/>
    <w:rsid w:val="004C64FF"/>
    <w:rsid w:val="004D5F5D"/>
    <w:rsid w:val="00524A87"/>
    <w:rsid w:val="00533AAE"/>
    <w:rsid w:val="005376B2"/>
    <w:rsid w:val="00554448"/>
    <w:rsid w:val="00554CE3"/>
    <w:rsid w:val="0059071F"/>
    <w:rsid w:val="005E56CC"/>
    <w:rsid w:val="00631A78"/>
    <w:rsid w:val="00654D2C"/>
    <w:rsid w:val="00661562"/>
    <w:rsid w:val="00667DEC"/>
    <w:rsid w:val="006758D4"/>
    <w:rsid w:val="00692C44"/>
    <w:rsid w:val="006A47DE"/>
    <w:rsid w:val="006B21E7"/>
    <w:rsid w:val="006C6C46"/>
    <w:rsid w:val="006D3DB9"/>
    <w:rsid w:val="006D3E10"/>
    <w:rsid w:val="006F01D1"/>
    <w:rsid w:val="006F15F4"/>
    <w:rsid w:val="006F1A5A"/>
    <w:rsid w:val="006F3D3E"/>
    <w:rsid w:val="00703A7D"/>
    <w:rsid w:val="00723EFB"/>
    <w:rsid w:val="00755A28"/>
    <w:rsid w:val="0076570F"/>
    <w:rsid w:val="00766A44"/>
    <w:rsid w:val="007679E5"/>
    <w:rsid w:val="00767BB2"/>
    <w:rsid w:val="007873A1"/>
    <w:rsid w:val="0079235B"/>
    <w:rsid w:val="007B00FB"/>
    <w:rsid w:val="007C07BE"/>
    <w:rsid w:val="007E5141"/>
    <w:rsid w:val="007F618A"/>
    <w:rsid w:val="00810784"/>
    <w:rsid w:val="00812341"/>
    <w:rsid w:val="00821E97"/>
    <w:rsid w:val="00821EE8"/>
    <w:rsid w:val="00836866"/>
    <w:rsid w:val="0086536B"/>
    <w:rsid w:val="008958C5"/>
    <w:rsid w:val="008A6D3D"/>
    <w:rsid w:val="008B0E3B"/>
    <w:rsid w:val="008C0ED2"/>
    <w:rsid w:val="008D216E"/>
    <w:rsid w:val="008F2946"/>
    <w:rsid w:val="00917C0D"/>
    <w:rsid w:val="00920D4C"/>
    <w:rsid w:val="00922A63"/>
    <w:rsid w:val="0092331E"/>
    <w:rsid w:val="00925990"/>
    <w:rsid w:val="00940C0D"/>
    <w:rsid w:val="0094320A"/>
    <w:rsid w:val="009622C1"/>
    <w:rsid w:val="00974003"/>
    <w:rsid w:val="0097577C"/>
    <w:rsid w:val="00980525"/>
    <w:rsid w:val="00987BA6"/>
    <w:rsid w:val="009B33B5"/>
    <w:rsid w:val="009B5EF1"/>
    <w:rsid w:val="009E1068"/>
    <w:rsid w:val="00A12534"/>
    <w:rsid w:val="00A17EB8"/>
    <w:rsid w:val="00A2462A"/>
    <w:rsid w:val="00A5114C"/>
    <w:rsid w:val="00A52EA8"/>
    <w:rsid w:val="00A612D2"/>
    <w:rsid w:val="00A74097"/>
    <w:rsid w:val="00A80EBE"/>
    <w:rsid w:val="00A8449C"/>
    <w:rsid w:val="00A85BA0"/>
    <w:rsid w:val="00A95755"/>
    <w:rsid w:val="00A957C6"/>
    <w:rsid w:val="00A95A9A"/>
    <w:rsid w:val="00AA373B"/>
    <w:rsid w:val="00AA3AD8"/>
    <w:rsid w:val="00AA695A"/>
    <w:rsid w:val="00AB056C"/>
    <w:rsid w:val="00AB51D7"/>
    <w:rsid w:val="00AC4741"/>
    <w:rsid w:val="00AF4510"/>
    <w:rsid w:val="00B20E80"/>
    <w:rsid w:val="00B27CFD"/>
    <w:rsid w:val="00B410F6"/>
    <w:rsid w:val="00B5490B"/>
    <w:rsid w:val="00B57818"/>
    <w:rsid w:val="00B70C68"/>
    <w:rsid w:val="00B80346"/>
    <w:rsid w:val="00B83865"/>
    <w:rsid w:val="00BA10A8"/>
    <w:rsid w:val="00BA136D"/>
    <w:rsid w:val="00BA3764"/>
    <w:rsid w:val="00BB722E"/>
    <w:rsid w:val="00BB7605"/>
    <w:rsid w:val="00C2167A"/>
    <w:rsid w:val="00C27B98"/>
    <w:rsid w:val="00C35B5F"/>
    <w:rsid w:val="00C37D4A"/>
    <w:rsid w:val="00C5087F"/>
    <w:rsid w:val="00C7238B"/>
    <w:rsid w:val="00C734AB"/>
    <w:rsid w:val="00C84AAC"/>
    <w:rsid w:val="00C97CD9"/>
    <w:rsid w:val="00CA32AE"/>
    <w:rsid w:val="00CA59D0"/>
    <w:rsid w:val="00CA60CE"/>
    <w:rsid w:val="00CC020D"/>
    <w:rsid w:val="00CC2B9F"/>
    <w:rsid w:val="00CE1386"/>
    <w:rsid w:val="00CE28E9"/>
    <w:rsid w:val="00CF10C1"/>
    <w:rsid w:val="00CF3743"/>
    <w:rsid w:val="00D027C9"/>
    <w:rsid w:val="00D10B7C"/>
    <w:rsid w:val="00D13AEE"/>
    <w:rsid w:val="00D16453"/>
    <w:rsid w:val="00D175FB"/>
    <w:rsid w:val="00D17CE1"/>
    <w:rsid w:val="00D21312"/>
    <w:rsid w:val="00D30EA8"/>
    <w:rsid w:val="00D33ECF"/>
    <w:rsid w:val="00D6083A"/>
    <w:rsid w:val="00D94E40"/>
    <w:rsid w:val="00DA7984"/>
    <w:rsid w:val="00DD2C6C"/>
    <w:rsid w:val="00DE18CD"/>
    <w:rsid w:val="00E11038"/>
    <w:rsid w:val="00E1250B"/>
    <w:rsid w:val="00E12E66"/>
    <w:rsid w:val="00E20914"/>
    <w:rsid w:val="00E51EF9"/>
    <w:rsid w:val="00E566FF"/>
    <w:rsid w:val="00E83E73"/>
    <w:rsid w:val="00E912B4"/>
    <w:rsid w:val="00EA25B6"/>
    <w:rsid w:val="00EB6BB0"/>
    <w:rsid w:val="00EC0762"/>
    <w:rsid w:val="00EE1E3E"/>
    <w:rsid w:val="00EE4358"/>
    <w:rsid w:val="00EE5630"/>
    <w:rsid w:val="00EF2195"/>
    <w:rsid w:val="00EF260D"/>
    <w:rsid w:val="00EF3C5F"/>
    <w:rsid w:val="00F10319"/>
    <w:rsid w:val="00F2044E"/>
    <w:rsid w:val="00F22829"/>
    <w:rsid w:val="00F40445"/>
    <w:rsid w:val="00F464A7"/>
    <w:rsid w:val="00F47B41"/>
    <w:rsid w:val="00F564DA"/>
    <w:rsid w:val="00F64830"/>
    <w:rsid w:val="00F7459D"/>
    <w:rsid w:val="00F74BC0"/>
    <w:rsid w:val="00F819CE"/>
    <w:rsid w:val="00F85476"/>
    <w:rsid w:val="00F91C4B"/>
    <w:rsid w:val="00F977E8"/>
    <w:rsid w:val="00FA1EEE"/>
    <w:rsid w:val="00FA35DA"/>
    <w:rsid w:val="00FB2149"/>
    <w:rsid w:val="00FC1D08"/>
    <w:rsid w:val="00FC7A00"/>
    <w:rsid w:val="00FD0939"/>
    <w:rsid w:val="00FF1C7C"/>
    <w:rsid w:val="017E1B19"/>
    <w:rsid w:val="01BE3E05"/>
    <w:rsid w:val="01D029E9"/>
    <w:rsid w:val="01ED3B47"/>
    <w:rsid w:val="02493090"/>
    <w:rsid w:val="02D731AC"/>
    <w:rsid w:val="02F15A45"/>
    <w:rsid w:val="03062E20"/>
    <w:rsid w:val="03626655"/>
    <w:rsid w:val="03B22505"/>
    <w:rsid w:val="03FC2A2B"/>
    <w:rsid w:val="04067181"/>
    <w:rsid w:val="04103CCA"/>
    <w:rsid w:val="048726D0"/>
    <w:rsid w:val="04EE7346"/>
    <w:rsid w:val="05036D27"/>
    <w:rsid w:val="05045387"/>
    <w:rsid w:val="05104E6D"/>
    <w:rsid w:val="056C5F73"/>
    <w:rsid w:val="05ED76CD"/>
    <w:rsid w:val="062214BD"/>
    <w:rsid w:val="06262FF6"/>
    <w:rsid w:val="07267565"/>
    <w:rsid w:val="078C18B4"/>
    <w:rsid w:val="07A20F5E"/>
    <w:rsid w:val="07E2505E"/>
    <w:rsid w:val="08031CC5"/>
    <w:rsid w:val="081C69CF"/>
    <w:rsid w:val="0861256E"/>
    <w:rsid w:val="095F7F4C"/>
    <w:rsid w:val="09A60123"/>
    <w:rsid w:val="09AE75F4"/>
    <w:rsid w:val="09B95F2A"/>
    <w:rsid w:val="0A0C7574"/>
    <w:rsid w:val="0A424E4D"/>
    <w:rsid w:val="0A9176DA"/>
    <w:rsid w:val="0AF82AC1"/>
    <w:rsid w:val="0B5E3DCA"/>
    <w:rsid w:val="0B6131F9"/>
    <w:rsid w:val="0B66533A"/>
    <w:rsid w:val="0B84414D"/>
    <w:rsid w:val="0B9C2AB1"/>
    <w:rsid w:val="0BD46BAD"/>
    <w:rsid w:val="0BE120B2"/>
    <w:rsid w:val="0BF209D2"/>
    <w:rsid w:val="0C0A343F"/>
    <w:rsid w:val="0C4F60A5"/>
    <w:rsid w:val="0CEC43CA"/>
    <w:rsid w:val="0D50431A"/>
    <w:rsid w:val="0D540F21"/>
    <w:rsid w:val="0D712E27"/>
    <w:rsid w:val="0DF624E0"/>
    <w:rsid w:val="0E346850"/>
    <w:rsid w:val="0E404088"/>
    <w:rsid w:val="0E634B9D"/>
    <w:rsid w:val="0EA113FA"/>
    <w:rsid w:val="0EC817E1"/>
    <w:rsid w:val="0ECA11CC"/>
    <w:rsid w:val="0F390E8E"/>
    <w:rsid w:val="0F8F57EF"/>
    <w:rsid w:val="0FF97625"/>
    <w:rsid w:val="1018304A"/>
    <w:rsid w:val="110475FD"/>
    <w:rsid w:val="11713EF6"/>
    <w:rsid w:val="11820B13"/>
    <w:rsid w:val="119066D9"/>
    <w:rsid w:val="11A335B5"/>
    <w:rsid w:val="120314AE"/>
    <w:rsid w:val="1219428E"/>
    <w:rsid w:val="13490C7D"/>
    <w:rsid w:val="135C3D02"/>
    <w:rsid w:val="13897D17"/>
    <w:rsid w:val="13D50C26"/>
    <w:rsid w:val="13DA4490"/>
    <w:rsid w:val="13EC2A1D"/>
    <w:rsid w:val="14B94960"/>
    <w:rsid w:val="14BF323B"/>
    <w:rsid w:val="14E27C21"/>
    <w:rsid w:val="153B2049"/>
    <w:rsid w:val="15614DA8"/>
    <w:rsid w:val="15AD79BC"/>
    <w:rsid w:val="15C36A6F"/>
    <w:rsid w:val="16066864"/>
    <w:rsid w:val="16372D38"/>
    <w:rsid w:val="16991EF7"/>
    <w:rsid w:val="16DC4010"/>
    <w:rsid w:val="173850A7"/>
    <w:rsid w:val="174C0AC9"/>
    <w:rsid w:val="176B7DE8"/>
    <w:rsid w:val="177B4CDC"/>
    <w:rsid w:val="17BA7FA6"/>
    <w:rsid w:val="18F648D4"/>
    <w:rsid w:val="192B2CC7"/>
    <w:rsid w:val="198B1495"/>
    <w:rsid w:val="1997486D"/>
    <w:rsid w:val="1A6C248D"/>
    <w:rsid w:val="1A8D3CD5"/>
    <w:rsid w:val="1ABD41C4"/>
    <w:rsid w:val="1AF45622"/>
    <w:rsid w:val="1B5A7D5C"/>
    <w:rsid w:val="1B7B26E1"/>
    <w:rsid w:val="1B851185"/>
    <w:rsid w:val="1B86528F"/>
    <w:rsid w:val="1B8E39A5"/>
    <w:rsid w:val="1BC736C7"/>
    <w:rsid w:val="1C084BCE"/>
    <w:rsid w:val="1C1A0C17"/>
    <w:rsid w:val="1C271881"/>
    <w:rsid w:val="1C317E19"/>
    <w:rsid w:val="1C32741A"/>
    <w:rsid w:val="1C3F0B4C"/>
    <w:rsid w:val="1C405AE5"/>
    <w:rsid w:val="1C410BEF"/>
    <w:rsid w:val="1CE9434B"/>
    <w:rsid w:val="1D960483"/>
    <w:rsid w:val="1DF15284"/>
    <w:rsid w:val="1E2F39D9"/>
    <w:rsid w:val="1E3D52C8"/>
    <w:rsid w:val="1F171CFB"/>
    <w:rsid w:val="1F3C13B6"/>
    <w:rsid w:val="1F4B49D6"/>
    <w:rsid w:val="1F4E0AE4"/>
    <w:rsid w:val="1FF85069"/>
    <w:rsid w:val="20F41885"/>
    <w:rsid w:val="20F42B04"/>
    <w:rsid w:val="21993B18"/>
    <w:rsid w:val="21AF5D02"/>
    <w:rsid w:val="22464B8D"/>
    <w:rsid w:val="229A201B"/>
    <w:rsid w:val="22BDFA33"/>
    <w:rsid w:val="22C64F2D"/>
    <w:rsid w:val="236E2F6E"/>
    <w:rsid w:val="23775E53"/>
    <w:rsid w:val="239974D6"/>
    <w:rsid w:val="23E266D0"/>
    <w:rsid w:val="23E4618A"/>
    <w:rsid w:val="242546F9"/>
    <w:rsid w:val="24446F12"/>
    <w:rsid w:val="244E3D8C"/>
    <w:rsid w:val="24946927"/>
    <w:rsid w:val="24B335CE"/>
    <w:rsid w:val="24E02D5E"/>
    <w:rsid w:val="252C74BE"/>
    <w:rsid w:val="25520603"/>
    <w:rsid w:val="25B77A04"/>
    <w:rsid w:val="25CC174F"/>
    <w:rsid w:val="25EF0E4B"/>
    <w:rsid w:val="26227DE2"/>
    <w:rsid w:val="26993FF3"/>
    <w:rsid w:val="269C26E3"/>
    <w:rsid w:val="269C42D9"/>
    <w:rsid w:val="26E54269"/>
    <w:rsid w:val="27001EC8"/>
    <w:rsid w:val="271251B0"/>
    <w:rsid w:val="272E2D63"/>
    <w:rsid w:val="27410CB9"/>
    <w:rsid w:val="275B0FEC"/>
    <w:rsid w:val="276D441A"/>
    <w:rsid w:val="28023ACF"/>
    <w:rsid w:val="2861396F"/>
    <w:rsid w:val="28AF068A"/>
    <w:rsid w:val="28B023BC"/>
    <w:rsid w:val="28B44010"/>
    <w:rsid w:val="29384EA8"/>
    <w:rsid w:val="294B4F55"/>
    <w:rsid w:val="29E26463"/>
    <w:rsid w:val="2A023B5C"/>
    <w:rsid w:val="2A07065D"/>
    <w:rsid w:val="2A0A08C3"/>
    <w:rsid w:val="2A0B4F4C"/>
    <w:rsid w:val="2A534564"/>
    <w:rsid w:val="2A573A70"/>
    <w:rsid w:val="2A842608"/>
    <w:rsid w:val="2B0C0F7B"/>
    <w:rsid w:val="2BD6297B"/>
    <w:rsid w:val="2C197A58"/>
    <w:rsid w:val="2C3B6295"/>
    <w:rsid w:val="2C6209AA"/>
    <w:rsid w:val="2CBD48CE"/>
    <w:rsid w:val="2CE211B2"/>
    <w:rsid w:val="2D3C2DC7"/>
    <w:rsid w:val="2DA043B5"/>
    <w:rsid w:val="2DCD290E"/>
    <w:rsid w:val="2E015B36"/>
    <w:rsid w:val="2E275F81"/>
    <w:rsid w:val="2E453834"/>
    <w:rsid w:val="2E4E51C2"/>
    <w:rsid w:val="2E77681E"/>
    <w:rsid w:val="2F4B2B19"/>
    <w:rsid w:val="2F503401"/>
    <w:rsid w:val="2F6246CC"/>
    <w:rsid w:val="2F6F0CA0"/>
    <w:rsid w:val="2FC53683"/>
    <w:rsid w:val="2FE97A5F"/>
    <w:rsid w:val="305A47DE"/>
    <w:rsid w:val="309E348C"/>
    <w:rsid w:val="309F68B8"/>
    <w:rsid w:val="30D8545C"/>
    <w:rsid w:val="31143976"/>
    <w:rsid w:val="3122509A"/>
    <w:rsid w:val="31394322"/>
    <w:rsid w:val="3174068F"/>
    <w:rsid w:val="3184082E"/>
    <w:rsid w:val="31921AAF"/>
    <w:rsid w:val="3194510B"/>
    <w:rsid w:val="31FB1D85"/>
    <w:rsid w:val="32617B06"/>
    <w:rsid w:val="328304A8"/>
    <w:rsid w:val="32BC5F4D"/>
    <w:rsid w:val="32D708EB"/>
    <w:rsid w:val="32FA790B"/>
    <w:rsid w:val="335F1B14"/>
    <w:rsid w:val="336C7C50"/>
    <w:rsid w:val="336F67B9"/>
    <w:rsid w:val="33784018"/>
    <w:rsid w:val="33896203"/>
    <w:rsid w:val="33FE364D"/>
    <w:rsid w:val="3429115A"/>
    <w:rsid w:val="345D6BCD"/>
    <w:rsid w:val="34AD312B"/>
    <w:rsid w:val="34F2580B"/>
    <w:rsid w:val="34FF780B"/>
    <w:rsid w:val="351F0762"/>
    <w:rsid w:val="354D72C5"/>
    <w:rsid w:val="35944047"/>
    <w:rsid w:val="36024564"/>
    <w:rsid w:val="36276335"/>
    <w:rsid w:val="364F2D64"/>
    <w:rsid w:val="36590DED"/>
    <w:rsid w:val="36981B5D"/>
    <w:rsid w:val="36A9634B"/>
    <w:rsid w:val="36D079C8"/>
    <w:rsid w:val="36E862F0"/>
    <w:rsid w:val="37294C63"/>
    <w:rsid w:val="37893954"/>
    <w:rsid w:val="37D716E7"/>
    <w:rsid w:val="37FE6A0C"/>
    <w:rsid w:val="38042FDA"/>
    <w:rsid w:val="38C70290"/>
    <w:rsid w:val="39034B3A"/>
    <w:rsid w:val="391D218E"/>
    <w:rsid w:val="395E1C19"/>
    <w:rsid w:val="39653C1F"/>
    <w:rsid w:val="39D761EF"/>
    <w:rsid w:val="3A8F3EBA"/>
    <w:rsid w:val="3AB10259"/>
    <w:rsid w:val="3ABA6222"/>
    <w:rsid w:val="3ACA7941"/>
    <w:rsid w:val="3B301F44"/>
    <w:rsid w:val="3BAE4829"/>
    <w:rsid w:val="3BDF73C5"/>
    <w:rsid w:val="3C101822"/>
    <w:rsid w:val="3CB81C66"/>
    <w:rsid w:val="3D902D22"/>
    <w:rsid w:val="3DF4021A"/>
    <w:rsid w:val="3E047963"/>
    <w:rsid w:val="3E3948DF"/>
    <w:rsid w:val="3E8E5BBA"/>
    <w:rsid w:val="3EB86069"/>
    <w:rsid w:val="3EC47C5F"/>
    <w:rsid w:val="3ECD2378"/>
    <w:rsid w:val="3ECE69ED"/>
    <w:rsid w:val="3EDC10FF"/>
    <w:rsid w:val="3EF00839"/>
    <w:rsid w:val="3F0A5E23"/>
    <w:rsid w:val="3F785608"/>
    <w:rsid w:val="3FFEC4E3"/>
    <w:rsid w:val="402045D7"/>
    <w:rsid w:val="402734A4"/>
    <w:rsid w:val="405A4873"/>
    <w:rsid w:val="406729CE"/>
    <w:rsid w:val="407B3EBF"/>
    <w:rsid w:val="40DF693D"/>
    <w:rsid w:val="40F16A8E"/>
    <w:rsid w:val="41070C8C"/>
    <w:rsid w:val="412545BE"/>
    <w:rsid w:val="413C5593"/>
    <w:rsid w:val="413E54DE"/>
    <w:rsid w:val="4184340D"/>
    <w:rsid w:val="41E21275"/>
    <w:rsid w:val="426F2C26"/>
    <w:rsid w:val="42D67AEC"/>
    <w:rsid w:val="42F6152E"/>
    <w:rsid w:val="42FF6CFF"/>
    <w:rsid w:val="430F2571"/>
    <w:rsid w:val="435051A8"/>
    <w:rsid w:val="43771108"/>
    <w:rsid w:val="438C4E1A"/>
    <w:rsid w:val="44374467"/>
    <w:rsid w:val="4440126D"/>
    <w:rsid w:val="444F4C93"/>
    <w:rsid w:val="446523D2"/>
    <w:rsid w:val="44DA0696"/>
    <w:rsid w:val="44E45943"/>
    <w:rsid w:val="44E77594"/>
    <w:rsid w:val="4583380E"/>
    <w:rsid w:val="45993146"/>
    <w:rsid w:val="45EB3538"/>
    <w:rsid w:val="46010E1D"/>
    <w:rsid w:val="4619382C"/>
    <w:rsid w:val="46440499"/>
    <w:rsid w:val="46771AC0"/>
    <w:rsid w:val="46BC60F7"/>
    <w:rsid w:val="473F5DDD"/>
    <w:rsid w:val="47867C8A"/>
    <w:rsid w:val="479B001B"/>
    <w:rsid w:val="47D21CE6"/>
    <w:rsid w:val="48876507"/>
    <w:rsid w:val="48A14890"/>
    <w:rsid w:val="49674DFB"/>
    <w:rsid w:val="49AC012E"/>
    <w:rsid w:val="49AD4C58"/>
    <w:rsid w:val="4A4C0CEF"/>
    <w:rsid w:val="4A5D55F2"/>
    <w:rsid w:val="4A67403B"/>
    <w:rsid w:val="4A734E79"/>
    <w:rsid w:val="4AD27698"/>
    <w:rsid w:val="4B1B114F"/>
    <w:rsid w:val="4B250368"/>
    <w:rsid w:val="4B430EA9"/>
    <w:rsid w:val="4B7F6C9B"/>
    <w:rsid w:val="4BB01238"/>
    <w:rsid w:val="4BDA40EC"/>
    <w:rsid w:val="4BF93ABC"/>
    <w:rsid w:val="4C2F1AF1"/>
    <w:rsid w:val="4C3F1A69"/>
    <w:rsid w:val="4C4C7D4D"/>
    <w:rsid w:val="4C692E82"/>
    <w:rsid w:val="4C974380"/>
    <w:rsid w:val="4CA7336B"/>
    <w:rsid w:val="4CC93D01"/>
    <w:rsid w:val="4CFB09F8"/>
    <w:rsid w:val="4D001539"/>
    <w:rsid w:val="4D060FF1"/>
    <w:rsid w:val="4D5153B1"/>
    <w:rsid w:val="4D714797"/>
    <w:rsid w:val="4D7809BA"/>
    <w:rsid w:val="4D9F0EEA"/>
    <w:rsid w:val="4E17424E"/>
    <w:rsid w:val="4E793748"/>
    <w:rsid w:val="4F095D32"/>
    <w:rsid w:val="4F1A4882"/>
    <w:rsid w:val="4F277882"/>
    <w:rsid w:val="4F3C4DEC"/>
    <w:rsid w:val="4FFD6F40"/>
    <w:rsid w:val="50451757"/>
    <w:rsid w:val="504900D3"/>
    <w:rsid w:val="50B021FB"/>
    <w:rsid w:val="51134562"/>
    <w:rsid w:val="51830BD7"/>
    <w:rsid w:val="522B53C7"/>
    <w:rsid w:val="52892F5B"/>
    <w:rsid w:val="52F61709"/>
    <w:rsid w:val="52F67EAF"/>
    <w:rsid w:val="53AD0DD8"/>
    <w:rsid w:val="53B06881"/>
    <w:rsid w:val="54073585"/>
    <w:rsid w:val="54995B0C"/>
    <w:rsid w:val="54D85F2A"/>
    <w:rsid w:val="54DB7C79"/>
    <w:rsid w:val="54E74E26"/>
    <w:rsid w:val="54FA1AD5"/>
    <w:rsid w:val="55580A4D"/>
    <w:rsid w:val="55B45B96"/>
    <w:rsid w:val="55DC1770"/>
    <w:rsid w:val="55E71B19"/>
    <w:rsid w:val="55EB22AC"/>
    <w:rsid w:val="561133F2"/>
    <w:rsid w:val="563D3E2F"/>
    <w:rsid w:val="56571FFA"/>
    <w:rsid w:val="56A92CC7"/>
    <w:rsid w:val="576508B1"/>
    <w:rsid w:val="577C2B01"/>
    <w:rsid w:val="579E26AC"/>
    <w:rsid w:val="58BD10F2"/>
    <w:rsid w:val="58CD33C2"/>
    <w:rsid w:val="596469D4"/>
    <w:rsid w:val="5A435D8A"/>
    <w:rsid w:val="5AB90EE9"/>
    <w:rsid w:val="5B205A6C"/>
    <w:rsid w:val="5BBC1D09"/>
    <w:rsid w:val="5C34380B"/>
    <w:rsid w:val="5CF93478"/>
    <w:rsid w:val="5CFC6999"/>
    <w:rsid w:val="5D624821"/>
    <w:rsid w:val="5D656145"/>
    <w:rsid w:val="5E077100"/>
    <w:rsid w:val="5E3FDF58"/>
    <w:rsid w:val="5F020D38"/>
    <w:rsid w:val="5F8A0857"/>
    <w:rsid w:val="5F912AC4"/>
    <w:rsid w:val="5FD14724"/>
    <w:rsid w:val="5FD67E4D"/>
    <w:rsid w:val="5FEF8784"/>
    <w:rsid w:val="5FF67900"/>
    <w:rsid w:val="605E53B0"/>
    <w:rsid w:val="60700F30"/>
    <w:rsid w:val="607B7DDA"/>
    <w:rsid w:val="60B0619A"/>
    <w:rsid w:val="6195300F"/>
    <w:rsid w:val="61A76748"/>
    <w:rsid w:val="61D868E7"/>
    <w:rsid w:val="62383A6A"/>
    <w:rsid w:val="62B731FE"/>
    <w:rsid w:val="63023C80"/>
    <w:rsid w:val="633C10BE"/>
    <w:rsid w:val="636D3AA1"/>
    <w:rsid w:val="639E5A21"/>
    <w:rsid w:val="63AE17DB"/>
    <w:rsid w:val="64F22548"/>
    <w:rsid w:val="656062CA"/>
    <w:rsid w:val="659106E2"/>
    <w:rsid w:val="65AB236D"/>
    <w:rsid w:val="65B8080F"/>
    <w:rsid w:val="65F55BA8"/>
    <w:rsid w:val="66483EC5"/>
    <w:rsid w:val="66704DB4"/>
    <w:rsid w:val="66BD5A5F"/>
    <w:rsid w:val="67102453"/>
    <w:rsid w:val="68A67F29"/>
    <w:rsid w:val="68C15CCA"/>
    <w:rsid w:val="697D619C"/>
    <w:rsid w:val="69EE3D79"/>
    <w:rsid w:val="6A0E091D"/>
    <w:rsid w:val="6ABA50AD"/>
    <w:rsid w:val="6AD0388B"/>
    <w:rsid w:val="6B58725B"/>
    <w:rsid w:val="6B8E4AB9"/>
    <w:rsid w:val="6BA94127"/>
    <w:rsid w:val="6BFE46EA"/>
    <w:rsid w:val="6C3E1C6C"/>
    <w:rsid w:val="6C7F53F2"/>
    <w:rsid w:val="6C8B20CC"/>
    <w:rsid w:val="6CE62F92"/>
    <w:rsid w:val="6CFD412D"/>
    <w:rsid w:val="6D003795"/>
    <w:rsid w:val="6D2228E2"/>
    <w:rsid w:val="6DBD1FDD"/>
    <w:rsid w:val="6E911561"/>
    <w:rsid w:val="6EE52C8E"/>
    <w:rsid w:val="6F392F8E"/>
    <w:rsid w:val="6F6B189E"/>
    <w:rsid w:val="6F8929B2"/>
    <w:rsid w:val="704217E5"/>
    <w:rsid w:val="70B00EBF"/>
    <w:rsid w:val="71106C43"/>
    <w:rsid w:val="71152000"/>
    <w:rsid w:val="7167149C"/>
    <w:rsid w:val="71FB2463"/>
    <w:rsid w:val="721756F7"/>
    <w:rsid w:val="7231680E"/>
    <w:rsid w:val="729C13FD"/>
    <w:rsid w:val="729D1A86"/>
    <w:rsid w:val="73361BC4"/>
    <w:rsid w:val="74A02503"/>
    <w:rsid w:val="751674C4"/>
    <w:rsid w:val="753528B6"/>
    <w:rsid w:val="7556B6C1"/>
    <w:rsid w:val="75841843"/>
    <w:rsid w:val="75C0036B"/>
    <w:rsid w:val="75C84607"/>
    <w:rsid w:val="76312C11"/>
    <w:rsid w:val="76385AE3"/>
    <w:rsid w:val="7656661E"/>
    <w:rsid w:val="76E68039"/>
    <w:rsid w:val="76ED37EF"/>
    <w:rsid w:val="770F21D1"/>
    <w:rsid w:val="77CF85C6"/>
    <w:rsid w:val="77ED98B5"/>
    <w:rsid w:val="77EF600C"/>
    <w:rsid w:val="78A7019A"/>
    <w:rsid w:val="78AE7E90"/>
    <w:rsid w:val="78B25B6F"/>
    <w:rsid w:val="78C06712"/>
    <w:rsid w:val="78D51252"/>
    <w:rsid w:val="78F27B93"/>
    <w:rsid w:val="792D3F81"/>
    <w:rsid w:val="79AC0800"/>
    <w:rsid w:val="79BA3B0E"/>
    <w:rsid w:val="7A0D1DA1"/>
    <w:rsid w:val="7A8749DB"/>
    <w:rsid w:val="7AA339B1"/>
    <w:rsid w:val="7ABB6962"/>
    <w:rsid w:val="7AF4539C"/>
    <w:rsid w:val="7BA6539F"/>
    <w:rsid w:val="7BED92A8"/>
    <w:rsid w:val="7C013D85"/>
    <w:rsid w:val="7C662C4B"/>
    <w:rsid w:val="7C7362AB"/>
    <w:rsid w:val="7D56611E"/>
    <w:rsid w:val="7D816F39"/>
    <w:rsid w:val="7DB40A20"/>
    <w:rsid w:val="7E136A50"/>
    <w:rsid w:val="7E49765A"/>
    <w:rsid w:val="7E4C0FEB"/>
    <w:rsid w:val="7EBE0C5A"/>
    <w:rsid w:val="7EFB3C47"/>
    <w:rsid w:val="7F60668F"/>
    <w:rsid w:val="7F831370"/>
    <w:rsid w:val="7F850ECB"/>
    <w:rsid w:val="7F8F875D"/>
    <w:rsid w:val="7F9F1736"/>
    <w:rsid w:val="7FDEA73E"/>
    <w:rsid w:val="C3FBECA6"/>
    <w:rsid w:val="D7E7DC2D"/>
    <w:rsid w:val="DEFD9298"/>
    <w:rsid w:val="DFFF5F14"/>
    <w:rsid w:val="E3DBFE11"/>
    <w:rsid w:val="F7BAF155"/>
    <w:rsid w:val="F7FB3703"/>
    <w:rsid w:val="FEF4C354"/>
    <w:rsid w:val="FFD68D9D"/>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qFormat="1" w:unhideWhenUsed="0" w:uiPriority="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iPriority="99" w:name="footnote text"/>
    <w:lsdException w:qFormat="1" w:unhideWhenUsed="0" w:uiPriority="99"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qFormat="1" w:unhideWhenUsed="0" w:uiPriority="99" w:semiHidden="0"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qFormat="1" w:unhideWhenUsed="0" w:uiPriority="0" w:semiHidden="0" w:name="Message Header"/>
    <w:lsdException w:qFormat="1" w:unhideWhenUsed="0" w:uiPriority="11" w:semiHidden="0" w:name="Subtitle"/>
    <w:lsdException w:uiPriority="99" w:name="Salutation"/>
    <w:lsdException w:qFormat="1" w:unhideWhenUsed="0" w:uiPriority="0" w:semiHidden="0" w:name="Date"/>
    <w:lsdException w:qFormat="1" w:uiPriority="99" w:semiHidden="0" w:name="Body Text First Indent"/>
    <w:lsdException w:qFormat="1" w:unhideWhenUsed="0" w:uiPriority="0" w:semiHidden="0" w:name="Body Text First Indent 2"/>
    <w:lsdException w:uiPriority="99" w:name="Note Heading"/>
    <w:lsdException w:uiPriority="99" w:name="Body Text 2"/>
    <w:lsdException w:qFormat="1" w:uiPriority="99" w:semiHidden="0"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99" w:semiHidden="0" w:name="Hyperlink"/>
    <w:lsdException w:qFormat="1" w:uiPriority="99" w:semiHidden="0" w:name="FollowedHyperlink"/>
    <w:lsdException w:qFormat="1" w:unhideWhenUsed="0" w:uiPriority="0"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iPriority="99" w:name="E-mail Signature"/>
    <w:lsdException w:qFormat="1" w:uiPriority="99"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qFormat="1" w:uiPriority="99" w:semiHidden="0" w:name="HTML Preformatted"/>
    <w:lsdException w:qFormat="1" w:uiPriority="99" w:name="HTML Sample"/>
    <w:lsdException w:qFormat="1" w:uiPriority="99" w:name="HTML Typewriter"/>
    <w:lsdException w:qFormat="1" w:uiPriority="99" w:name="HTML Variable"/>
    <w:lsdException w:qFormat="1" w:uiPriority="99" w:name="Normal Table"/>
    <w:lsdException w:qFormat="1" w:unhideWhenUsed="0"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nhideWhenUsed="0" w:uiPriority="99" w:semiHidden="0" w:name="Table Web 2"/>
    <w:lsdException w:unhideWhenUsed="0" w:uiPriority="99" w:semiHidden="0" w:name="Table Web 3"/>
    <w:lsdException w:qFormat="1" w:unhideWhenUsed="0" w:uiPriority="0" w:semiHidden="0" w:name="Balloon Text"/>
    <w:lsdException w:qFormat="1" w:unhideWhenUsed="0" w:uiPriority="59" w:semiHidden="0" w:name="Table Grid"/>
    <w:lsdException w:unhideWhenUsed="0" w:uiPriority="99"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paragraph" w:styleId="3">
    <w:name w:val="heading 1"/>
    <w:basedOn w:val="1"/>
    <w:next w:val="1"/>
    <w:link w:val="58"/>
    <w:autoRedefine/>
    <w:qFormat/>
    <w:uiPriority w:val="0"/>
    <w:pPr>
      <w:keepNext/>
      <w:outlineLvl w:val="0"/>
    </w:pPr>
    <w:rPr>
      <w:sz w:val="28"/>
      <w:szCs w:val="24"/>
    </w:rPr>
  </w:style>
  <w:style w:type="paragraph" w:styleId="4">
    <w:name w:val="heading 2"/>
    <w:basedOn w:val="1"/>
    <w:next w:val="1"/>
    <w:link w:val="112"/>
    <w:autoRedefine/>
    <w:qFormat/>
    <w:uiPriority w:val="0"/>
    <w:pPr>
      <w:keepNext/>
      <w:keepLines/>
      <w:adjustRightInd w:val="0"/>
      <w:spacing w:before="260" w:after="260" w:line="416" w:lineRule="atLeast"/>
      <w:jc w:val="left"/>
      <w:textAlignment w:val="baseline"/>
      <w:outlineLvl w:val="1"/>
    </w:pPr>
    <w:rPr>
      <w:rFonts w:ascii="Arial" w:hAnsi="Arial" w:eastAsia="黑体"/>
      <w:b/>
      <w:kern w:val="0"/>
      <w:sz w:val="32"/>
    </w:rPr>
  </w:style>
  <w:style w:type="paragraph" w:styleId="5">
    <w:name w:val="heading 3"/>
    <w:basedOn w:val="1"/>
    <w:next w:val="1"/>
    <w:link w:val="60"/>
    <w:autoRedefine/>
    <w:qFormat/>
    <w:uiPriority w:val="0"/>
    <w:pPr>
      <w:keepNext/>
      <w:keepLines/>
      <w:spacing w:before="260" w:after="260" w:line="416" w:lineRule="auto"/>
      <w:outlineLvl w:val="2"/>
    </w:pPr>
    <w:rPr>
      <w:b/>
      <w:bCs/>
      <w:sz w:val="32"/>
      <w:szCs w:val="32"/>
      <w:lang w:val="zh-CN"/>
    </w:rPr>
  </w:style>
  <w:style w:type="paragraph" w:styleId="6">
    <w:name w:val="heading 4"/>
    <w:basedOn w:val="1"/>
    <w:next w:val="1"/>
    <w:link w:val="61"/>
    <w:autoRedefine/>
    <w:qFormat/>
    <w:uiPriority w:val="0"/>
    <w:pPr>
      <w:keepNext/>
      <w:keepLines/>
      <w:adjustRightInd w:val="0"/>
      <w:spacing w:before="280" w:after="290" w:line="376" w:lineRule="atLeast"/>
      <w:jc w:val="left"/>
      <w:textAlignment w:val="baseline"/>
      <w:outlineLvl w:val="3"/>
    </w:pPr>
    <w:rPr>
      <w:rFonts w:ascii="Arial" w:hAnsi="Arial" w:eastAsia="黑体"/>
      <w:b/>
      <w:kern w:val="0"/>
      <w:sz w:val="28"/>
    </w:rPr>
  </w:style>
  <w:style w:type="character" w:default="1" w:styleId="39">
    <w:name w:val="Default Paragraph Font"/>
    <w:autoRedefine/>
    <w:semiHidden/>
    <w:unhideWhenUsed/>
    <w:qFormat/>
    <w:uiPriority w:val="1"/>
  </w:style>
  <w:style w:type="table" w:default="1" w:styleId="37">
    <w:name w:val="Normal Table"/>
    <w:autoRedefine/>
    <w:semiHidden/>
    <w:unhideWhenUsed/>
    <w:qFormat/>
    <w:uiPriority w:val="99"/>
    <w:tblPr>
      <w:tblCellMar>
        <w:top w:w="0" w:type="dxa"/>
        <w:left w:w="108" w:type="dxa"/>
        <w:bottom w:w="0" w:type="dxa"/>
        <w:right w:w="108" w:type="dxa"/>
      </w:tblCellMar>
    </w:tblPr>
  </w:style>
  <w:style w:type="paragraph" w:styleId="2">
    <w:name w:val="Message Header"/>
    <w:basedOn w:val="1"/>
    <w:qFormat/>
    <w:uiPriority w:val="0"/>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Cambria" w:hAnsi="Cambria"/>
      <w:sz w:val="24"/>
    </w:rPr>
  </w:style>
  <w:style w:type="paragraph" w:styleId="7">
    <w:name w:val="toc 7"/>
    <w:basedOn w:val="1"/>
    <w:next w:val="1"/>
    <w:autoRedefine/>
    <w:qFormat/>
    <w:uiPriority w:val="0"/>
    <w:pPr>
      <w:ind w:left="2520" w:leftChars="1200"/>
    </w:pPr>
  </w:style>
  <w:style w:type="paragraph" w:styleId="8">
    <w:name w:val="Normal Indent"/>
    <w:basedOn w:val="1"/>
    <w:autoRedefine/>
    <w:qFormat/>
    <w:uiPriority w:val="0"/>
    <w:pPr>
      <w:ind w:firstLine="420" w:firstLineChars="200"/>
    </w:pPr>
  </w:style>
  <w:style w:type="paragraph" w:styleId="9">
    <w:name w:val="Document Map"/>
    <w:basedOn w:val="1"/>
    <w:link w:val="85"/>
    <w:autoRedefine/>
    <w:qFormat/>
    <w:uiPriority w:val="0"/>
    <w:pPr>
      <w:shd w:val="clear" w:color="auto" w:fill="000080"/>
    </w:pPr>
  </w:style>
  <w:style w:type="paragraph" w:styleId="10">
    <w:name w:val="annotation text"/>
    <w:basedOn w:val="1"/>
    <w:link w:val="79"/>
    <w:autoRedefine/>
    <w:semiHidden/>
    <w:qFormat/>
    <w:uiPriority w:val="99"/>
    <w:pPr>
      <w:jc w:val="left"/>
    </w:pPr>
  </w:style>
  <w:style w:type="paragraph" w:styleId="11">
    <w:name w:val="Body Text 3"/>
    <w:basedOn w:val="1"/>
    <w:link w:val="100"/>
    <w:autoRedefine/>
    <w:unhideWhenUsed/>
    <w:qFormat/>
    <w:uiPriority w:val="99"/>
    <w:pPr>
      <w:spacing w:after="120"/>
    </w:pPr>
    <w:rPr>
      <w:rFonts w:ascii="Calibri" w:hAnsi="Calibri"/>
      <w:sz w:val="16"/>
      <w:szCs w:val="16"/>
      <w:lang w:val="zh-CN"/>
    </w:rPr>
  </w:style>
  <w:style w:type="paragraph" w:styleId="12">
    <w:name w:val="Body Text"/>
    <w:basedOn w:val="1"/>
    <w:next w:val="13"/>
    <w:link w:val="74"/>
    <w:autoRedefine/>
    <w:qFormat/>
    <w:uiPriority w:val="0"/>
    <w:pPr>
      <w:spacing w:after="120"/>
    </w:pPr>
    <w:rPr>
      <w:szCs w:val="24"/>
    </w:rPr>
  </w:style>
  <w:style w:type="paragraph" w:customStyle="1" w:styleId="13">
    <w:name w:val="_Style 2"/>
    <w:basedOn w:val="1"/>
    <w:next w:val="1"/>
    <w:qFormat/>
    <w:uiPriority w:val="0"/>
    <w:pPr>
      <w:ind w:firstLine="420" w:firstLineChars="200"/>
    </w:pPr>
  </w:style>
  <w:style w:type="paragraph" w:styleId="14">
    <w:name w:val="Body Text Indent"/>
    <w:basedOn w:val="1"/>
    <w:link w:val="63"/>
    <w:autoRedefine/>
    <w:qFormat/>
    <w:uiPriority w:val="0"/>
    <w:pPr>
      <w:ind w:firstLine="540"/>
    </w:pPr>
    <w:rPr>
      <w:rFonts w:eastAsia="仿宋_GB2312"/>
      <w:sz w:val="28"/>
    </w:rPr>
  </w:style>
  <w:style w:type="paragraph" w:styleId="15">
    <w:name w:val="List 2"/>
    <w:basedOn w:val="1"/>
    <w:autoRedefine/>
    <w:qFormat/>
    <w:uiPriority w:val="99"/>
    <w:pPr>
      <w:ind w:left="100" w:leftChars="200" w:hanging="200" w:hangingChars="200"/>
    </w:pPr>
    <w:rPr>
      <w:rFonts w:ascii="仿宋_GB2312" w:hAnsi="Calibri" w:eastAsia="仿宋_GB2312"/>
      <w:sz w:val="32"/>
      <w:szCs w:val="32"/>
    </w:rPr>
  </w:style>
  <w:style w:type="paragraph" w:styleId="16">
    <w:name w:val="toc 5"/>
    <w:basedOn w:val="1"/>
    <w:next w:val="1"/>
    <w:autoRedefine/>
    <w:qFormat/>
    <w:uiPriority w:val="0"/>
    <w:pPr>
      <w:ind w:left="1680" w:leftChars="800"/>
    </w:pPr>
  </w:style>
  <w:style w:type="paragraph" w:styleId="17">
    <w:name w:val="toc 3"/>
    <w:basedOn w:val="1"/>
    <w:next w:val="1"/>
    <w:autoRedefine/>
    <w:qFormat/>
    <w:uiPriority w:val="39"/>
    <w:pPr>
      <w:ind w:left="840" w:leftChars="400"/>
    </w:pPr>
  </w:style>
  <w:style w:type="paragraph" w:styleId="18">
    <w:name w:val="Plain Text"/>
    <w:basedOn w:val="1"/>
    <w:link w:val="82"/>
    <w:autoRedefine/>
    <w:qFormat/>
    <w:uiPriority w:val="0"/>
    <w:rPr>
      <w:rFonts w:ascii="宋体" w:hAnsi="Courier New" w:cstheme="minorBidi"/>
      <w:szCs w:val="22"/>
    </w:rPr>
  </w:style>
  <w:style w:type="paragraph" w:styleId="19">
    <w:name w:val="toc 8"/>
    <w:basedOn w:val="1"/>
    <w:next w:val="1"/>
    <w:autoRedefine/>
    <w:qFormat/>
    <w:uiPriority w:val="0"/>
    <w:pPr>
      <w:ind w:left="2940" w:leftChars="1400"/>
    </w:pPr>
  </w:style>
  <w:style w:type="paragraph" w:styleId="20">
    <w:name w:val="Date"/>
    <w:basedOn w:val="1"/>
    <w:next w:val="1"/>
    <w:link w:val="62"/>
    <w:autoRedefine/>
    <w:qFormat/>
    <w:uiPriority w:val="0"/>
    <w:rPr>
      <w:rFonts w:ascii="Arial" w:hAnsi="Arial" w:eastAsia="楷体_GB2312"/>
      <w:sz w:val="28"/>
    </w:rPr>
  </w:style>
  <w:style w:type="paragraph" w:styleId="21">
    <w:name w:val="Body Text Indent 2"/>
    <w:basedOn w:val="1"/>
    <w:link w:val="65"/>
    <w:autoRedefine/>
    <w:qFormat/>
    <w:uiPriority w:val="0"/>
    <w:pPr>
      <w:tabs>
        <w:tab w:val="left" w:pos="720"/>
      </w:tabs>
      <w:ind w:right="-506" w:rightChars="-241" w:firstLine="538" w:firstLineChars="192"/>
    </w:pPr>
    <w:rPr>
      <w:rFonts w:eastAsia="仿宋_GB2312"/>
      <w:sz w:val="28"/>
    </w:rPr>
  </w:style>
  <w:style w:type="paragraph" w:styleId="22">
    <w:name w:val="Balloon Text"/>
    <w:basedOn w:val="1"/>
    <w:link w:val="76"/>
    <w:autoRedefine/>
    <w:qFormat/>
    <w:uiPriority w:val="0"/>
    <w:rPr>
      <w:sz w:val="18"/>
      <w:szCs w:val="18"/>
    </w:rPr>
  </w:style>
  <w:style w:type="paragraph" w:styleId="23">
    <w:name w:val="footer"/>
    <w:basedOn w:val="1"/>
    <w:link w:val="57"/>
    <w:autoRedefine/>
    <w:unhideWhenUsed/>
    <w:qFormat/>
    <w:uiPriority w:val="99"/>
    <w:pPr>
      <w:tabs>
        <w:tab w:val="center" w:pos="4153"/>
        <w:tab w:val="right" w:pos="8306"/>
      </w:tabs>
      <w:snapToGrid w:val="0"/>
      <w:jc w:val="left"/>
    </w:pPr>
    <w:rPr>
      <w:sz w:val="18"/>
      <w:szCs w:val="18"/>
    </w:rPr>
  </w:style>
  <w:style w:type="paragraph" w:styleId="24">
    <w:name w:val="header"/>
    <w:basedOn w:val="1"/>
    <w:link w:val="56"/>
    <w:autoRedefine/>
    <w:unhideWhenUsed/>
    <w:qFormat/>
    <w:uiPriority w:val="0"/>
    <w:pPr>
      <w:pBdr>
        <w:bottom w:val="single" w:color="auto" w:sz="6" w:space="1"/>
      </w:pBdr>
      <w:tabs>
        <w:tab w:val="center" w:pos="4153"/>
        <w:tab w:val="right" w:pos="8306"/>
      </w:tabs>
      <w:snapToGrid w:val="0"/>
      <w:jc w:val="center"/>
    </w:pPr>
    <w:rPr>
      <w:sz w:val="18"/>
      <w:szCs w:val="18"/>
    </w:rPr>
  </w:style>
  <w:style w:type="paragraph" w:styleId="25">
    <w:name w:val="toc 1"/>
    <w:basedOn w:val="1"/>
    <w:next w:val="1"/>
    <w:autoRedefine/>
    <w:qFormat/>
    <w:uiPriority w:val="0"/>
  </w:style>
  <w:style w:type="paragraph" w:styleId="26">
    <w:name w:val="toc 4"/>
    <w:basedOn w:val="1"/>
    <w:next w:val="1"/>
    <w:autoRedefine/>
    <w:qFormat/>
    <w:uiPriority w:val="0"/>
    <w:pPr>
      <w:ind w:left="1260" w:leftChars="600"/>
    </w:pPr>
  </w:style>
  <w:style w:type="paragraph" w:styleId="27">
    <w:name w:val="toc 6"/>
    <w:basedOn w:val="1"/>
    <w:next w:val="1"/>
    <w:autoRedefine/>
    <w:qFormat/>
    <w:uiPriority w:val="0"/>
    <w:pPr>
      <w:ind w:left="2100" w:leftChars="1000"/>
    </w:pPr>
  </w:style>
  <w:style w:type="paragraph" w:styleId="28">
    <w:name w:val="Body Text Indent 3"/>
    <w:basedOn w:val="1"/>
    <w:link w:val="71"/>
    <w:autoRedefine/>
    <w:qFormat/>
    <w:uiPriority w:val="0"/>
    <w:pPr>
      <w:ind w:left="178" w:leftChars="85" w:firstLine="560" w:firstLineChars="200"/>
    </w:pPr>
    <w:rPr>
      <w:rFonts w:ascii="仿宋_GB2312" w:hAnsi="Arial" w:eastAsia="仿宋_GB2312"/>
      <w:sz w:val="28"/>
      <w:szCs w:val="24"/>
    </w:rPr>
  </w:style>
  <w:style w:type="paragraph" w:styleId="29">
    <w:name w:val="toc 2"/>
    <w:basedOn w:val="1"/>
    <w:next w:val="1"/>
    <w:autoRedefine/>
    <w:qFormat/>
    <w:uiPriority w:val="39"/>
    <w:pPr>
      <w:ind w:left="420" w:leftChars="200"/>
    </w:pPr>
  </w:style>
  <w:style w:type="paragraph" w:styleId="30">
    <w:name w:val="toc 9"/>
    <w:basedOn w:val="1"/>
    <w:next w:val="1"/>
    <w:autoRedefine/>
    <w:qFormat/>
    <w:uiPriority w:val="0"/>
    <w:pPr>
      <w:ind w:left="3360" w:leftChars="1600"/>
    </w:pPr>
  </w:style>
  <w:style w:type="paragraph" w:styleId="31">
    <w:name w:val="HTML Preformatted"/>
    <w:basedOn w:val="1"/>
    <w:autoRedefine/>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szCs w:val="24"/>
    </w:rPr>
  </w:style>
  <w:style w:type="paragraph" w:styleId="32">
    <w:name w:val="Normal (Web)"/>
    <w:basedOn w:val="1"/>
    <w:autoRedefine/>
    <w:unhideWhenUsed/>
    <w:qFormat/>
    <w:uiPriority w:val="99"/>
    <w:pPr>
      <w:jc w:val="left"/>
    </w:pPr>
    <w:rPr>
      <w:kern w:val="0"/>
      <w:sz w:val="24"/>
    </w:rPr>
  </w:style>
  <w:style w:type="paragraph" w:styleId="33">
    <w:name w:val="index 1"/>
    <w:basedOn w:val="1"/>
    <w:next w:val="1"/>
    <w:autoRedefine/>
    <w:semiHidden/>
    <w:qFormat/>
    <w:uiPriority w:val="0"/>
    <w:pPr>
      <w:jc w:val="center"/>
    </w:pPr>
    <w:rPr>
      <w:rFonts w:ascii="仿宋_GB2312" w:eastAsia="仿宋_GB2312"/>
      <w:b/>
      <w:bCs/>
      <w:sz w:val="28"/>
    </w:rPr>
  </w:style>
  <w:style w:type="paragraph" w:styleId="34">
    <w:name w:val="annotation subject"/>
    <w:basedOn w:val="10"/>
    <w:next w:val="10"/>
    <w:link w:val="80"/>
    <w:autoRedefine/>
    <w:semiHidden/>
    <w:qFormat/>
    <w:uiPriority w:val="99"/>
    <w:rPr>
      <w:b/>
      <w:bCs/>
    </w:rPr>
  </w:style>
  <w:style w:type="paragraph" w:styleId="35">
    <w:name w:val="Body Text First Indent"/>
    <w:basedOn w:val="12"/>
    <w:autoRedefine/>
    <w:unhideWhenUsed/>
    <w:qFormat/>
    <w:uiPriority w:val="99"/>
    <w:pPr>
      <w:spacing w:line="400" w:lineRule="atLeast"/>
      <w:ind w:firstLine="426"/>
    </w:pPr>
    <w:rPr>
      <w:sz w:val="24"/>
      <w:szCs w:val="20"/>
    </w:rPr>
  </w:style>
  <w:style w:type="paragraph" w:styleId="36">
    <w:name w:val="Body Text First Indent 2"/>
    <w:basedOn w:val="14"/>
    <w:autoRedefine/>
    <w:qFormat/>
    <w:uiPriority w:val="0"/>
    <w:pPr>
      <w:spacing w:after="120"/>
      <w:ind w:left="420" w:leftChars="200" w:firstLine="420" w:firstLineChars="200"/>
    </w:pPr>
    <w:rPr>
      <w:rFonts w:ascii="Times New Roman" w:eastAsia="宋体"/>
      <w:sz w:val="21"/>
      <w:szCs w:val="24"/>
    </w:rPr>
  </w:style>
  <w:style w:type="table" w:styleId="38">
    <w:name w:val="Table Grid"/>
    <w:basedOn w:val="37"/>
    <w:autoRedefine/>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0">
    <w:name w:val="Strong"/>
    <w:autoRedefine/>
    <w:qFormat/>
    <w:uiPriority w:val="0"/>
    <w:rPr>
      <w:b/>
    </w:rPr>
  </w:style>
  <w:style w:type="character" w:styleId="41">
    <w:name w:val="page number"/>
    <w:basedOn w:val="39"/>
    <w:autoRedefine/>
    <w:qFormat/>
    <w:uiPriority w:val="0"/>
  </w:style>
  <w:style w:type="character" w:styleId="42">
    <w:name w:val="FollowedHyperlink"/>
    <w:basedOn w:val="39"/>
    <w:autoRedefine/>
    <w:unhideWhenUsed/>
    <w:qFormat/>
    <w:uiPriority w:val="99"/>
    <w:rPr>
      <w:color w:val="954F72" w:themeColor="followedHyperlink"/>
      <w:u w:val="single"/>
      <w14:textFill>
        <w14:solidFill>
          <w14:schemeClr w14:val="folHlink"/>
        </w14:solidFill>
      </w14:textFill>
    </w:rPr>
  </w:style>
  <w:style w:type="character" w:styleId="43">
    <w:name w:val="HTML Definition"/>
    <w:basedOn w:val="39"/>
    <w:autoRedefine/>
    <w:semiHidden/>
    <w:unhideWhenUsed/>
    <w:qFormat/>
    <w:uiPriority w:val="99"/>
  </w:style>
  <w:style w:type="character" w:styleId="44">
    <w:name w:val="HTML Typewriter"/>
    <w:basedOn w:val="39"/>
    <w:autoRedefine/>
    <w:semiHidden/>
    <w:unhideWhenUsed/>
    <w:qFormat/>
    <w:uiPriority w:val="99"/>
    <w:rPr>
      <w:rFonts w:hint="default" w:ascii="monospace" w:hAnsi="monospace" w:eastAsia="monospace" w:cs="monospace"/>
      <w:sz w:val="20"/>
    </w:rPr>
  </w:style>
  <w:style w:type="character" w:styleId="45">
    <w:name w:val="HTML Acronym"/>
    <w:basedOn w:val="39"/>
    <w:autoRedefine/>
    <w:semiHidden/>
    <w:unhideWhenUsed/>
    <w:qFormat/>
    <w:uiPriority w:val="99"/>
  </w:style>
  <w:style w:type="character" w:styleId="46">
    <w:name w:val="HTML Variable"/>
    <w:basedOn w:val="39"/>
    <w:autoRedefine/>
    <w:semiHidden/>
    <w:unhideWhenUsed/>
    <w:qFormat/>
    <w:uiPriority w:val="99"/>
  </w:style>
  <w:style w:type="character" w:styleId="47">
    <w:name w:val="Hyperlink"/>
    <w:basedOn w:val="39"/>
    <w:autoRedefine/>
    <w:qFormat/>
    <w:uiPriority w:val="99"/>
    <w:rPr>
      <w:color w:val="333333"/>
      <w:u w:val="none"/>
    </w:rPr>
  </w:style>
  <w:style w:type="character" w:styleId="48">
    <w:name w:val="HTML Code"/>
    <w:basedOn w:val="39"/>
    <w:autoRedefine/>
    <w:semiHidden/>
    <w:unhideWhenUsed/>
    <w:qFormat/>
    <w:uiPriority w:val="99"/>
    <w:rPr>
      <w:rFonts w:hint="default" w:ascii="monospace" w:hAnsi="monospace" w:eastAsia="monospace" w:cs="monospace"/>
      <w:sz w:val="20"/>
    </w:rPr>
  </w:style>
  <w:style w:type="character" w:styleId="49">
    <w:name w:val="annotation reference"/>
    <w:autoRedefine/>
    <w:semiHidden/>
    <w:qFormat/>
    <w:uiPriority w:val="99"/>
    <w:rPr>
      <w:sz w:val="21"/>
      <w:szCs w:val="21"/>
    </w:rPr>
  </w:style>
  <w:style w:type="character" w:styleId="50">
    <w:name w:val="HTML Cite"/>
    <w:basedOn w:val="39"/>
    <w:autoRedefine/>
    <w:semiHidden/>
    <w:unhideWhenUsed/>
    <w:qFormat/>
    <w:uiPriority w:val="99"/>
  </w:style>
  <w:style w:type="character" w:styleId="51">
    <w:name w:val="HTML Keyboard"/>
    <w:basedOn w:val="39"/>
    <w:autoRedefine/>
    <w:semiHidden/>
    <w:unhideWhenUsed/>
    <w:qFormat/>
    <w:uiPriority w:val="99"/>
    <w:rPr>
      <w:rFonts w:ascii="monospace" w:hAnsi="monospace" w:eastAsia="monospace" w:cs="monospace"/>
      <w:sz w:val="20"/>
    </w:rPr>
  </w:style>
  <w:style w:type="character" w:styleId="52">
    <w:name w:val="HTML Sample"/>
    <w:basedOn w:val="39"/>
    <w:autoRedefine/>
    <w:semiHidden/>
    <w:unhideWhenUsed/>
    <w:qFormat/>
    <w:uiPriority w:val="99"/>
    <w:rPr>
      <w:rFonts w:hint="default" w:ascii="monospace" w:hAnsi="monospace" w:eastAsia="monospace" w:cs="monospace"/>
    </w:rPr>
  </w:style>
  <w:style w:type="paragraph" w:customStyle="1" w:styleId="53">
    <w:name w:val="目录 71"/>
    <w:basedOn w:val="1"/>
    <w:next w:val="1"/>
    <w:autoRedefine/>
    <w:qFormat/>
    <w:uiPriority w:val="0"/>
    <w:pPr>
      <w:ind w:left="2520"/>
    </w:pPr>
    <w:rPr>
      <w:rFonts w:ascii="Calibri"/>
    </w:rPr>
  </w:style>
  <w:style w:type="paragraph" w:customStyle="1" w:styleId="54">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Arial Unicode MS"/>
      <w:kern w:val="0"/>
      <w:sz w:val="18"/>
      <w:szCs w:val="18"/>
    </w:rPr>
  </w:style>
  <w:style w:type="paragraph" w:customStyle="1" w:styleId="55">
    <w:name w:val="Default"/>
    <w:autoRedefine/>
    <w:qFormat/>
    <w:uiPriority w:val="0"/>
    <w:pPr>
      <w:widowControl w:val="0"/>
      <w:autoSpaceDE w:val="0"/>
      <w:autoSpaceDN w:val="0"/>
      <w:adjustRightInd w:val="0"/>
    </w:pPr>
    <w:rPr>
      <w:rFonts w:ascii="黑体" w:hAnsi="Times New Roman" w:eastAsia="黑体" w:cs="Times New Roman"/>
      <w:kern w:val="0"/>
      <w:sz w:val="20"/>
      <w:szCs w:val="20"/>
      <w:lang w:val="en-US" w:eastAsia="zh-CN" w:bidi="ar-SA"/>
    </w:rPr>
  </w:style>
  <w:style w:type="character" w:customStyle="1" w:styleId="56">
    <w:name w:val="页眉 字符"/>
    <w:basedOn w:val="39"/>
    <w:link w:val="24"/>
    <w:autoRedefine/>
    <w:qFormat/>
    <w:uiPriority w:val="0"/>
    <w:rPr>
      <w:sz w:val="18"/>
      <w:szCs w:val="18"/>
    </w:rPr>
  </w:style>
  <w:style w:type="character" w:customStyle="1" w:styleId="57">
    <w:name w:val="页脚 字符"/>
    <w:basedOn w:val="39"/>
    <w:link w:val="23"/>
    <w:autoRedefine/>
    <w:qFormat/>
    <w:uiPriority w:val="99"/>
    <w:rPr>
      <w:sz w:val="18"/>
      <w:szCs w:val="18"/>
    </w:rPr>
  </w:style>
  <w:style w:type="character" w:customStyle="1" w:styleId="58">
    <w:name w:val="标题 1 字符"/>
    <w:basedOn w:val="39"/>
    <w:link w:val="3"/>
    <w:autoRedefine/>
    <w:qFormat/>
    <w:uiPriority w:val="0"/>
    <w:rPr>
      <w:rFonts w:ascii="Times New Roman" w:hAnsi="Times New Roman" w:eastAsia="宋体" w:cs="Times New Roman"/>
      <w:sz w:val="28"/>
      <w:szCs w:val="24"/>
    </w:rPr>
  </w:style>
  <w:style w:type="character" w:customStyle="1" w:styleId="59">
    <w:name w:val="标题 2 字符"/>
    <w:basedOn w:val="39"/>
    <w:link w:val="4"/>
    <w:autoRedefine/>
    <w:qFormat/>
    <w:uiPriority w:val="0"/>
    <w:rPr>
      <w:rFonts w:ascii="Arial" w:hAnsi="Arial" w:eastAsia="黑体" w:cs="Times New Roman"/>
      <w:b/>
      <w:kern w:val="0"/>
      <w:sz w:val="32"/>
      <w:szCs w:val="20"/>
    </w:rPr>
  </w:style>
  <w:style w:type="character" w:customStyle="1" w:styleId="60">
    <w:name w:val="标题 3 字符"/>
    <w:basedOn w:val="39"/>
    <w:link w:val="5"/>
    <w:autoRedefine/>
    <w:qFormat/>
    <w:uiPriority w:val="0"/>
    <w:rPr>
      <w:rFonts w:ascii="Times New Roman" w:hAnsi="Times New Roman" w:eastAsia="宋体" w:cs="Times New Roman"/>
      <w:b/>
      <w:bCs/>
      <w:sz w:val="32"/>
      <w:szCs w:val="32"/>
      <w:lang w:val="zh-CN" w:eastAsia="zh-CN"/>
    </w:rPr>
  </w:style>
  <w:style w:type="character" w:customStyle="1" w:styleId="61">
    <w:name w:val="标题 4 字符"/>
    <w:basedOn w:val="39"/>
    <w:link w:val="6"/>
    <w:autoRedefine/>
    <w:qFormat/>
    <w:uiPriority w:val="0"/>
    <w:rPr>
      <w:rFonts w:ascii="Arial" w:hAnsi="Arial" w:eastAsia="黑体" w:cs="Times New Roman"/>
      <w:b/>
      <w:kern w:val="0"/>
      <w:sz w:val="28"/>
      <w:szCs w:val="20"/>
    </w:rPr>
  </w:style>
  <w:style w:type="character" w:customStyle="1" w:styleId="62">
    <w:name w:val="日期 字符"/>
    <w:basedOn w:val="39"/>
    <w:link w:val="20"/>
    <w:autoRedefine/>
    <w:qFormat/>
    <w:uiPriority w:val="0"/>
    <w:rPr>
      <w:rFonts w:ascii="Arial" w:hAnsi="Arial" w:eastAsia="楷体_GB2312" w:cs="Times New Roman"/>
      <w:sz w:val="28"/>
      <w:szCs w:val="20"/>
    </w:rPr>
  </w:style>
  <w:style w:type="character" w:customStyle="1" w:styleId="63">
    <w:name w:val="正文文本缩进 字符"/>
    <w:basedOn w:val="39"/>
    <w:link w:val="14"/>
    <w:autoRedefine/>
    <w:qFormat/>
    <w:uiPriority w:val="0"/>
    <w:rPr>
      <w:rFonts w:ascii="Times New Roman" w:hAnsi="Times New Roman" w:eastAsia="仿宋_GB2312" w:cs="Times New Roman"/>
      <w:sz w:val="28"/>
      <w:szCs w:val="20"/>
    </w:rPr>
  </w:style>
  <w:style w:type="paragraph" w:customStyle="1" w:styleId="64">
    <w:name w:val="_Style 20"/>
    <w:autoRedefine/>
    <w:qFormat/>
    <w:uiPriority w:val="0"/>
    <w:pPr>
      <w:widowControl w:val="0"/>
      <w:jc w:val="both"/>
    </w:pPr>
    <w:rPr>
      <w:rFonts w:ascii="Times New Roman" w:hAnsi="Times New Roman" w:eastAsia="宋体" w:cs="Times New Roman"/>
      <w:kern w:val="2"/>
      <w:sz w:val="21"/>
      <w:lang w:val="en-US" w:eastAsia="zh-CN" w:bidi="ar-SA"/>
    </w:rPr>
  </w:style>
  <w:style w:type="character" w:customStyle="1" w:styleId="65">
    <w:name w:val="正文文本缩进 2 字符"/>
    <w:basedOn w:val="39"/>
    <w:link w:val="21"/>
    <w:autoRedefine/>
    <w:qFormat/>
    <w:uiPriority w:val="0"/>
    <w:rPr>
      <w:rFonts w:ascii="Times New Roman" w:hAnsi="Times New Roman" w:eastAsia="仿宋_GB2312" w:cs="Times New Roman"/>
      <w:sz w:val="28"/>
      <w:szCs w:val="20"/>
    </w:rPr>
  </w:style>
  <w:style w:type="paragraph" w:customStyle="1" w:styleId="66">
    <w:name w:val="样式1"/>
    <w:basedOn w:val="1"/>
    <w:autoRedefine/>
    <w:qFormat/>
    <w:uiPriority w:val="0"/>
    <w:pPr>
      <w:numPr>
        <w:ilvl w:val="0"/>
        <w:numId w:val="1"/>
      </w:numPr>
      <w:adjustRightInd w:val="0"/>
      <w:textAlignment w:val="baseline"/>
    </w:pPr>
    <w:rPr>
      <w:rFonts w:ascii="宋体" w:hAnsi="宋体"/>
      <w:kern w:val="0"/>
    </w:rPr>
  </w:style>
  <w:style w:type="paragraph" w:customStyle="1" w:styleId="67">
    <w:name w:val="样式 宋体 五号 行距: 单倍行距"/>
    <w:basedOn w:val="1"/>
    <w:autoRedefine/>
    <w:qFormat/>
    <w:uiPriority w:val="0"/>
    <w:pPr>
      <w:adjustRightInd w:val="0"/>
      <w:jc w:val="left"/>
      <w:textAlignment w:val="baseline"/>
    </w:pPr>
    <w:rPr>
      <w:rFonts w:ascii="宋体" w:hAnsi="宋体"/>
      <w:kern w:val="0"/>
    </w:rPr>
  </w:style>
  <w:style w:type="paragraph" w:customStyle="1" w:styleId="68">
    <w:name w:val="样式 标题 2 + 宋体 五号 行距: 单倍行距"/>
    <w:basedOn w:val="4"/>
    <w:autoRedefine/>
    <w:qFormat/>
    <w:uiPriority w:val="0"/>
    <w:pPr>
      <w:spacing w:line="240" w:lineRule="auto"/>
    </w:pPr>
    <w:rPr>
      <w:rFonts w:ascii="宋体" w:hAnsi="宋体" w:eastAsia="宋体"/>
      <w:sz w:val="21"/>
    </w:rPr>
  </w:style>
  <w:style w:type="paragraph" w:customStyle="1" w:styleId="69">
    <w:name w:val="Char Char Char Char Char"/>
    <w:basedOn w:val="1"/>
    <w:autoRedefine/>
    <w:qFormat/>
    <w:uiPriority w:val="0"/>
    <w:rPr>
      <w:rFonts w:ascii="Tahoma" w:hAnsi="Tahoma"/>
      <w:sz w:val="24"/>
    </w:rPr>
  </w:style>
  <w:style w:type="paragraph" w:customStyle="1" w:styleId="70">
    <w:name w:val="Char"/>
    <w:basedOn w:val="1"/>
    <w:autoRedefine/>
    <w:qFormat/>
    <w:uiPriority w:val="0"/>
    <w:rPr>
      <w:rFonts w:ascii="Tahoma" w:hAnsi="Tahoma"/>
      <w:sz w:val="24"/>
    </w:rPr>
  </w:style>
  <w:style w:type="character" w:customStyle="1" w:styleId="71">
    <w:name w:val="正文文本缩进 3 字符"/>
    <w:basedOn w:val="39"/>
    <w:link w:val="28"/>
    <w:autoRedefine/>
    <w:qFormat/>
    <w:uiPriority w:val="0"/>
    <w:rPr>
      <w:rFonts w:ascii="仿宋_GB2312" w:hAnsi="Arial" w:eastAsia="仿宋_GB2312" w:cs="Times New Roman"/>
      <w:sz w:val="28"/>
      <w:szCs w:val="24"/>
    </w:rPr>
  </w:style>
  <w:style w:type="paragraph" w:customStyle="1" w:styleId="72">
    <w:name w:val="Char1"/>
    <w:basedOn w:val="1"/>
    <w:autoRedefine/>
    <w:qFormat/>
    <w:uiPriority w:val="0"/>
    <w:rPr>
      <w:rFonts w:ascii="Tahoma" w:hAnsi="Tahoma" w:eastAsia="仿宋_GB2312"/>
      <w:sz w:val="24"/>
    </w:rPr>
  </w:style>
  <w:style w:type="paragraph" w:customStyle="1" w:styleId="73">
    <w:name w:val="Char Char Char Char Char Char Char1 Char"/>
    <w:basedOn w:val="1"/>
    <w:autoRedefine/>
    <w:qFormat/>
    <w:uiPriority w:val="0"/>
    <w:rPr>
      <w:rFonts w:ascii="Tahoma" w:hAnsi="Tahoma"/>
      <w:sz w:val="24"/>
    </w:rPr>
  </w:style>
  <w:style w:type="character" w:customStyle="1" w:styleId="74">
    <w:name w:val="正文文本 字符"/>
    <w:basedOn w:val="39"/>
    <w:link w:val="12"/>
    <w:autoRedefine/>
    <w:qFormat/>
    <w:uiPriority w:val="0"/>
    <w:rPr>
      <w:rFonts w:ascii="Times New Roman" w:hAnsi="Times New Roman" w:eastAsia="宋体" w:cs="Times New Roman"/>
      <w:szCs w:val="24"/>
    </w:rPr>
  </w:style>
  <w:style w:type="paragraph" w:customStyle="1" w:styleId="75">
    <w:name w:val="Char Char Char Char"/>
    <w:basedOn w:val="1"/>
    <w:next w:val="1"/>
    <w:autoRedefine/>
    <w:qFormat/>
    <w:uiPriority w:val="0"/>
    <w:pPr>
      <w:widowControl/>
      <w:spacing w:line="360" w:lineRule="auto"/>
      <w:jc w:val="left"/>
    </w:pPr>
  </w:style>
  <w:style w:type="character" w:customStyle="1" w:styleId="76">
    <w:name w:val="批注框文本 字符"/>
    <w:basedOn w:val="39"/>
    <w:link w:val="22"/>
    <w:autoRedefine/>
    <w:qFormat/>
    <w:uiPriority w:val="0"/>
    <w:rPr>
      <w:rFonts w:ascii="Times New Roman" w:hAnsi="Times New Roman" w:eastAsia="宋体" w:cs="Times New Roman"/>
      <w:sz w:val="18"/>
      <w:szCs w:val="18"/>
    </w:rPr>
  </w:style>
  <w:style w:type="paragraph" w:customStyle="1" w:styleId="77">
    <w:name w:val="Char Char Char"/>
    <w:basedOn w:val="1"/>
    <w:autoRedefine/>
    <w:qFormat/>
    <w:uiPriority w:val="0"/>
    <w:rPr>
      <w:rFonts w:ascii="Tahoma" w:hAnsi="Tahoma"/>
      <w:sz w:val="24"/>
    </w:rPr>
  </w:style>
  <w:style w:type="paragraph" w:customStyle="1" w:styleId="78">
    <w:name w:val="Char Char Char Char Char Char Char Char Char Char"/>
    <w:basedOn w:val="1"/>
    <w:autoRedefine/>
    <w:qFormat/>
    <w:uiPriority w:val="0"/>
    <w:rPr>
      <w:rFonts w:ascii="Tahoma" w:hAnsi="Tahoma" w:cs="仿宋_GB2312"/>
      <w:sz w:val="24"/>
    </w:rPr>
  </w:style>
  <w:style w:type="character" w:customStyle="1" w:styleId="79">
    <w:name w:val="批注文字 字符"/>
    <w:basedOn w:val="39"/>
    <w:link w:val="10"/>
    <w:autoRedefine/>
    <w:semiHidden/>
    <w:qFormat/>
    <w:uiPriority w:val="99"/>
    <w:rPr>
      <w:rFonts w:ascii="Times New Roman" w:hAnsi="Times New Roman" w:eastAsia="宋体" w:cs="Times New Roman"/>
      <w:szCs w:val="20"/>
    </w:rPr>
  </w:style>
  <w:style w:type="character" w:customStyle="1" w:styleId="80">
    <w:name w:val="批注主题 字符"/>
    <w:basedOn w:val="79"/>
    <w:link w:val="34"/>
    <w:autoRedefine/>
    <w:semiHidden/>
    <w:qFormat/>
    <w:uiPriority w:val="99"/>
    <w:rPr>
      <w:rFonts w:ascii="Times New Roman" w:hAnsi="Times New Roman" w:eastAsia="宋体" w:cs="Times New Roman"/>
      <w:b/>
      <w:bCs/>
      <w:szCs w:val="20"/>
    </w:rPr>
  </w:style>
  <w:style w:type="paragraph" w:customStyle="1" w:styleId="81">
    <w:name w:val="Char Char Char Char Char Char"/>
    <w:basedOn w:val="1"/>
    <w:autoRedefine/>
    <w:qFormat/>
    <w:uiPriority w:val="0"/>
  </w:style>
  <w:style w:type="character" w:customStyle="1" w:styleId="82">
    <w:name w:val="纯文本 字符"/>
    <w:link w:val="18"/>
    <w:autoRedefine/>
    <w:qFormat/>
    <w:uiPriority w:val="0"/>
    <w:rPr>
      <w:rFonts w:ascii="宋体" w:hAnsi="Courier New" w:eastAsia="宋体"/>
    </w:rPr>
  </w:style>
  <w:style w:type="character" w:customStyle="1" w:styleId="83">
    <w:name w:val="纯文本 Char1"/>
    <w:basedOn w:val="39"/>
    <w:autoRedefine/>
    <w:semiHidden/>
    <w:qFormat/>
    <w:uiPriority w:val="99"/>
    <w:rPr>
      <w:rFonts w:ascii="宋体" w:hAnsi="Courier New" w:eastAsia="宋体" w:cs="Courier New"/>
      <w:szCs w:val="21"/>
    </w:rPr>
  </w:style>
  <w:style w:type="paragraph" w:customStyle="1" w:styleId="84">
    <w:name w:val="Char12 Char Char Char"/>
    <w:basedOn w:val="1"/>
    <w:autoRedefine/>
    <w:qFormat/>
    <w:uiPriority w:val="0"/>
  </w:style>
  <w:style w:type="character" w:customStyle="1" w:styleId="85">
    <w:name w:val="文档结构图 字符"/>
    <w:basedOn w:val="39"/>
    <w:link w:val="9"/>
    <w:autoRedefine/>
    <w:qFormat/>
    <w:uiPriority w:val="0"/>
    <w:rPr>
      <w:rFonts w:ascii="Times New Roman" w:hAnsi="Times New Roman" w:eastAsia="宋体" w:cs="Times New Roman"/>
      <w:szCs w:val="20"/>
      <w:shd w:val="clear" w:color="auto" w:fill="000080"/>
    </w:rPr>
  </w:style>
  <w:style w:type="character" w:customStyle="1" w:styleId="86">
    <w:name w:val="style29"/>
    <w:autoRedefine/>
    <w:qFormat/>
    <w:uiPriority w:val="0"/>
  </w:style>
  <w:style w:type="character" w:customStyle="1" w:styleId="87">
    <w:name w:val="正文1"/>
    <w:autoRedefine/>
    <w:qFormat/>
    <w:uiPriority w:val="0"/>
  </w:style>
  <w:style w:type="character" w:customStyle="1" w:styleId="88">
    <w:name w:val="font11"/>
    <w:autoRedefine/>
    <w:qFormat/>
    <w:uiPriority w:val="0"/>
    <w:rPr>
      <w:rFonts w:hint="default" w:ascii="Times New Roman" w:hAnsi="Times New Roman" w:cs="Times New Roman"/>
      <w:color w:val="3366FF"/>
      <w:sz w:val="24"/>
      <w:szCs w:val="24"/>
      <w:u w:val="none"/>
    </w:rPr>
  </w:style>
  <w:style w:type="character" w:customStyle="1" w:styleId="89">
    <w:name w:val="font21"/>
    <w:autoRedefine/>
    <w:qFormat/>
    <w:uiPriority w:val="0"/>
    <w:rPr>
      <w:rFonts w:hint="eastAsia" w:ascii="宋体" w:hAnsi="宋体" w:eastAsia="宋体"/>
      <w:color w:val="3366FF"/>
      <w:sz w:val="24"/>
      <w:szCs w:val="24"/>
      <w:u w:val="none"/>
    </w:rPr>
  </w:style>
  <w:style w:type="paragraph" w:customStyle="1" w:styleId="90">
    <w:name w:val="Char Char15"/>
    <w:basedOn w:val="1"/>
    <w:autoRedefine/>
    <w:qFormat/>
    <w:uiPriority w:val="0"/>
    <w:rPr>
      <w:rFonts w:ascii="Tahoma" w:hAnsi="Tahoma" w:eastAsia="仿宋_GB2312"/>
      <w:sz w:val="24"/>
    </w:rPr>
  </w:style>
  <w:style w:type="paragraph" w:customStyle="1" w:styleId="91">
    <w:name w:val="列出段落1"/>
    <w:basedOn w:val="1"/>
    <w:autoRedefine/>
    <w:qFormat/>
    <w:uiPriority w:val="0"/>
    <w:pPr>
      <w:ind w:firstLine="420" w:firstLineChars="200"/>
    </w:pPr>
    <w:rPr>
      <w:rFonts w:ascii="Calibri" w:hAnsi="Calibri"/>
      <w:szCs w:val="22"/>
    </w:rPr>
  </w:style>
  <w:style w:type="paragraph" w:customStyle="1" w:styleId="92">
    <w:name w:val="Char2"/>
    <w:basedOn w:val="1"/>
    <w:autoRedefine/>
    <w:qFormat/>
    <w:uiPriority w:val="0"/>
    <w:pPr>
      <w:tabs>
        <w:tab w:val="left" w:pos="360"/>
      </w:tabs>
    </w:pPr>
    <w:rPr>
      <w:sz w:val="24"/>
      <w:szCs w:val="24"/>
    </w:rPr>
  </w:style>
  <w:style w:type="paragraph" w:customStyle="1" w:styleId="93">
    <w:name w:val="Char16"/>
    <w:basedOn w:val="1"/>
    <w:autoRedefine/>
    <w:qFormat/>
    <w:uiPriority w:val="0"/>
    <w:rPr>
      <w:rFonts w:ascii="Tahoma" w:hAnsi="Tahoma" w:eastAsia="仿宋_GB2312"/>
      <w:sz w:val="24"/>
    </w:rPr>
  </w:style>
  <w:style w:type="paragraph" w:customStyle="1" w:styleId="94">
    <w:name w:val="Char Char1"/>
    <w:basedOn w:val="1"/>
    <w:autoRedefine/>
    <w:qFormat/>
    <w:uiPriority w:val="0"/>
    <w:rPr>
      <w:rFonts w:ascii="Tahoma" w:hAnsi="Tahoma"/>
      <w:sz w:val="24"/>
    </w:rPr>
  </w:style>
  <w:style w:type="paragraph" w:customStyle="1" w:styleId="95">
    <w:name w:val="Char Char Char Char Char Char Char"/>
    <w:basedOn w:val="1"/>
    <w:autoRedefine/>
    <w:qFormat/>
    <w:uiPriority w:val="0"/>
    <w:rPr>
      <w:szCs w:val="24"/>
    </w:rPr>
  </w:style>
  <w:style w:type="paragraph" w:customStyle="1" w:styleId="96">
    <w:name w:val="Char Char"/>
    <w:basedOn w:val="1"/>
    <w:autoRedefine/>
    <w:qFormat/>
    <w:uiPriority w:val="0"/>
    <w:rPr>
      <w:rFonts w:ascii="Tahoma" w:hAnsi="Tahoma" w:cs="仿宋_GB2312"/>
      <w:sz w:val="24"/>
    </w:rPr>
  </w:style>
  <w:style w:type="paragraph" w:customStyle="1" w:styleId="97">
    <w:name w:val="Char Char2"/>
    <w:basedOn w:val="1"/>
    <w:autoRedefine/>
    <w:qFormat/>
    <w:uiPriority w:val="0"/>
    <w:rPr>
      <w:rFonts w:ascii="Tahoma" w:hAnsi="Tahoma" w:cs="仿宋_GB2312"/>
      <w:sz w:val="24"/>
    </w:rPr>
  </w:style>
  <w:style w:type="paragraph" w:customStyle="1" w:styleId="98">
    <w:name w:val="Char Char Char1"/>
    <w:basedOn w:val="1"/>
    <w:autoRedefine/>
    <w:qFormat/>
    <w:uiPriority w:val="0"/>
    <w:rPr>
      <w:rFonts w:ascii="Tahoma" w:hAnsi="Tahoma"/>
      <w:sz w:val="24"/>
    </w:rPr>
  </w:style>
  <w:style w:type="paragraph" w:customStyle="1" w:styleId="99">
    <w:name w:val="D&amp;L"/>
    <w:basedOn w:val="24"/>
    <w:autoRedefine/>
    <w:qFormat/>
    <w:uiPriority w:val="0"/>
    <w:pPr>
      <w:pBdr>
        <w:bottom w:val="thinThickSmallGap" w:color="auto" w:sz="18" w:space="1"/>
      </w:pBdr>
      <w:adjustRightInd w:val="0"/>
      <w:snapToGrid/>
      <w:spacing w:line="240" w:lineRule="atLeast"/>
      <w:textAlignment w:val="baseline"/>
    </w:pPr>
    <w:rPr>
      <w:kern w:val="0"/>
      <w:sz w:val="24"/>
      <w:szCs w:val="20"/>
      <w:lang w:val="zh-CN"/>
    </w:rPr>
  </w:style>
  <w:style w:type="character" w:customStyle="1" w:styleId="100">
    <w:name w:val="正文文本 3 字符"/>
    <w:basedOn w:val="39"/>
    <w:link w:val="11"/>
    <w:autoRedefine/>
    <w:qFormat/>
    <w:uiPriority w:val="99"/>
    <w:rPr>
      <w:rFonts w:ascii="Calibri" w:hAnsi="Calibri" w:eastAsia="宋体" w:cs="Times New Roman"/>
      <w:sz w:val="16"/>
      <w:szCs w:val="16"/>
      <w:lang w:val="zh-CN" w:eastAsia="zh-CN"/>
    </w:rPr>
  </w:style>
  <w:style w:type="paragraph" w:customStyle="1" w:styleId="101">
    <w:name w:val="xl31"/>
    <w:basedOn w:val="1"/>
    <w:autoRedefine/>
    <w:qFormat/>
    <w:uiPriority w:val="0"/>
    <w:pPr>
      <w:widowControl/>
      <w:spacing w:before="100" w:beforeAutospacing="1" w:after="100" w:afterAutospacing="1"/>
      <w:jc w:val="center"/>
    </w:pPr>
    <w:rPr>
      <w:rFonts w:ascii="宋体" w:hAnsi="宋体"/>
      <w:b/>
      <w:bCs/>
      <w:kern w:val="0"/>
      <w:sz w:val="28"/>
      <w:szCs w:val="28"/>
    </w:rPr>
  </w:style>
  <w:style w:type="paragraph" w:customStyle="1" w:styleId="102">
    <w:name w:val="正文_0"/>
    <w:autoRedefine/>
    <w:qFormat/>
    <w:uiPriority w:val="0"/>
    <w:pPr>
      <w:widowControl w:val="0"/>
      <w:jc w:val="both"/>
    </w:pPr>
    <w:rPr>
      <w:rFonts w:ascii="Times New Roman" w:hAnsi="Times New Roman" w:eastAsia="宋体" w:cs="Times New Roman"/>
      <w:kern w:val="2"/>
      <w:sz w:val="21"/>
      <w:lang w:val="en-US" w:eastAsia="zh-CN" w:bidi="ar-SA"/>
    </w:rPr>
  </w:style>
  <w:style w:type="character" w:customStyle="1" w:styleId="103">
    <w:name w:val="style23"/>
    <w:autoRedefine/>
    <w:qFormat/>
    <w:uiPriority w:val="0"/>
    <w:rPr>
      <w:rFonts w:ascii="Times New Roman" w:hAnsi="Times New Roman" w:eastAsia="宋体"/>
    </w:rPr>
  </w:style>
  <w:style w:type="paragraph" w:customStyle="1" w:styleId="104">
    <w:name w:val="p0"/>
    <w:basedOn w:val="1"/>
    <w:autoRedefine/>
    <w:qFormat/>
    <w:uiPriority w:val="0"/>
    <w:pPr>
      <w:widowControl/>
      <w:jc w:val="left"/>
    </w:pPr>
    <w:rPr>
      <w:rFonts w:ascii="等线" w:hAnsi="等线" w:eastAsia="等线" w:cs="等线"/>
      <w:kern w:val="0"/>
      <w:sz w:val="20"/>
      <w:szCs w:val="22"/>
    </w:rPr>
  </w:style>
  <w:style w:type="paragraph" w:customStyle="1" w:styleId="105">
    <w:name w:val="列表段落1"/>
    <w:basedOn w:val="1"/>
    <w:autoRedefine/>
    <w:qFormat/>
    <w:uiPriority w:val="34"/>
    <w:pPr>
      <w:ind w:firstLine="420" w:firstLineChars="200"/>
    </w:pPr>
    <w:rPr>
      <w:szCs w:val="24"/>
    </w:rPr>
  </w:style>
  <w:style w:type="paragraph" w:customStyle="1" w:styleId="106">
    <w:name w:val="y-正文"/>
    <w:basedOn w:val="1"/>
    <w:autoRedefine/>
    <w:qFormat/>
    <w:uiPriority w:val="0"/>
    <w:pPr>
      <w:widowControl/>
      <w:adjustRightInd w:val="0"/>
      <w:snapToGrid w:val="0"/>
      <w:spacing w:after="80" w:line="360" w:lineRule="auto"/>
      <w:ind w:firstLine="480" w:firstLineChars="200"/>
      <w:jc w:val="left"/>
    </w:pPr>
    <w:rPr>
      <w:rFonts w:ascii="Tahoma" w:hAnsi="Tahoma" w:eastAsia="微软雅黑"/>
      <w:kern w:val="0"/>
      <w:sz w:val="24"/>
      <w:szCs w:val="28"/>
    </w:rPr>
  </w:style>
  <w:style w:type="paragraph" w:styleId="107">
    <w:name w:val="List Paragraph"/>
    <w:basedOn w:val="1"/>
    <w:autoRedefine/>
    <w:qFormat/>
    <w:uiPriority w:val="99"/>
    <w:pPr>
      <w:ind w:firstLine="420" w:firstLineChars="200"/>
    </w:pPr>
  </w:style>
  <w:style w:type="table" w:customStyle="1" w:styleId="108">
    <w:name w:val="Table Normal"/>
    <w:autoRedefine/>
    <w:semiHidden/>
    <w:unhideWhenUsed/>
    <w:qFormat/>
    <w:uiPriority w:val="0"/>
    <w:rPr>
      <w:rFonts w:ascii="Arial" w:hAnsi="Arial" w:cs="Arial"/>
    </w:rPr>
    <w:tblPr>
      <w:tblCellMar>
        <w:top w:w="0" w:type="dxa"/>
        <w:left w:w="0" w:type="dxa"/>
        <w:bottom w:w="0" w:type="dxa"/>
        <w:right w:w="0" w:type="dxa"/>
      </w:tblCellMar>
    </w:tblPr>
  </w:style>
  <w:style w:type="paragraph" w:customStyle="1" w:styleId="109">
    <w:name w:val="BodyText"/>
    <w:basedOn w:val="1"/>
    <w:next w:val="1"/>
    <w:autoRedefine/>
    <w:qFormat/>
    <w:uiPriority w:val="0"/>
    <w:pPr>
      <w:textAlignment w:val="baseline"/>
    </w:pPr>
    <w:rPr>
      <w:sz w:val="24"/>
    </w:rPr>
  </w:style>
  <w:style w:type="paragraph" w:customStyle="1" w:styleId="110">
    <w:name w:val="首行缩进"/>
    <w:basedOn w:val="1"/>
    <w:autoRedefine/>
    <w:qFormat/>
    <w:uiPriority w:val="0"/>
    <w:pPr>
      <w:spacing w:line="360" w:lineRule="auto"/>
      <w:ind w:left="210" w:leftChars="100" w:firstLine="420" w:firstLineChars="200"/>
    </w:pPr>
    <w:rPr>
      <w:rFonts w:ascii="宋体" w:hAnsi="宋体"/>
      <w:szCs w:val="24"/>
    </w:rPr>
  </w:style>
  <w:style w:type="paragraph" w:customStyle="1" w:styleId="111">
    <w:name w:val="普通文字"/>
    <w:basedOn w:val="1"/>
    <w:autoRedefine/>
    <w:unhideWhenUsed/>
    <w:qFormat/>
    <w:uiPriority w:val="99"/>
    <w:rPr>
      <w:rFonts w:hint="eastAsia" w:ascii="宋体" w:hAnsi="Courier New"/>
      <w:sz w:val="22"/>
    </w:rPr>
  </w:style>
  <w:style w:type="character" w:customStyle="1" w:styleId="112">
    <w:name w:val="标题 2 Char"/>
    <w:basedOn w:val="39"/>
    <w:link w:val="4"/>
    <w:autoRedefine/>
    <w:qFormat/>
    <w:uiPriority w:val="0"/>
    <w:rPr>
      <w:rFonts w:ascii="Arial" w:hAnsi="Arial" w:eastAsia="黑体" w:cs="Times New Roman"/>
      <w:b/>
      <w:kern w:val="0"/>
      <w:sz w:val="32"/>
      <w:szCs w:val="20"/>
    </w:rPr>
  </w:style>
  <w:style w:type="character" w:customStyle="1" w:styleId="113">
    <w:name w:val="NormalCharacter"/>
    <w:autoRedefine/>
    <w:qFormat/>
    <w:uiPriority w:val="0"/>
  </w:style>
  <w:style w:type="paragraph" w:customStyle="1" w:styleId="114">
    <w:name w:val="Blockquote"/>
    <w:basedOn w:val="1"/>
    <w:qFormat/>
    <w:uiPriority w:val="99"/>
    <w:pPr>
      <w:autoSpaceDE w:val="0"/>
      <w:autoSpaceDN w:val="0"/>
      <w:adjustRightInd w:val="0"/>
      <w:ind w:left="360" w:right="360"/>
    </w:pPr>
    <w:rPr>
      <w:sz w:val="24"/>
    </w:rPr>
  </w:style>
  <w:style w:type="paragraph" w:customStyle="1" w:styleId="115">
    <w:name w:val="正文文本6"/>
    <w:basedOn w:val="1"/>
    <w:qFormat/>
    <w:uiPriority w:val="0"/>
    <w:pPr>
      <w:shd w:val="clear" w:color="auto" w:fill="FFFFFF"/>
      <w:spacing w:before="480" w:after="100" w:afterAutospacing="1" w:line="470" w:lineRule="exact"/>
      <w:ind w:left="1200" w:hanging="1200"/>
      <w:jc w:val="distribute"/>
    </w:pPr>
    <w:rPr>
      <w:rFonts w:ascii="MingLiUfalt" w:hAnsi="MingLiUfalt"/>
      <w:kern w:val="0"/>
      <w:sz w:val="20"/>
    </w:rPr>
  </w:style>
  <w:style w:type="character" w:customStyle="1" w:styleId="116">
    <w:name w:val="15"/>
    <w:qFormat/>
    <w:uiPriority w:val="0"/>
    <w:rPr>
      <w:rFonts w:hint="default" w:ascii="Times New Roman" w:hAnsi="Times New Roman" w:cs="Times New Roman"/>
    </w:rPr>
  </w:style>
  <w:style w:type="character" w:customStyle="1" w:styleId="117">
    <w:name w:val="17"/>
    <w:qFormat/>
    <w:uiPriority w:val="0"/>
    <w:rPr>
      <w:rFonts w:hint="default" w:ascii="MingLiUfalt" w:hAnsi="MingLiUfalt"/>
      <w:color w:val="000000"/>
      <w:spacing w:val="30"/>
      <w:sz w:val="20"/>
      <w:szCs w:val="20"/>
      <w:shd w:val="clear" w:color="auto" w:fill="FFFFFF"/>
    </w:rPr>
  </w:style>
  <w:style w:type="paragraph" w:customStyle="1" w:styleId="118">
    <w:name w:val="Table Text"/>
    <w:basedOn w:val="1"/>
    <w:semiHidden/>
    <w:qFormat/>
    <w:uiPriority w:val="0"/>
    <w:rPr>
      <w:rFonts w:ascii="仿宋" w:hAnsi="仿宋" w:eastAsia="仿宋" w:cs="仿宋"/>
      <w:sz w:val="22"/>
      <w:szCs w:val="22"/>
      <w:lang w:val="en-US" w:eastAsia="en-US" w:bidi="ar-SA"/>
    </w:rPr>
  </w:style>
  <w:style w:type="paragraph" w:customStyle="1" w:styleId="119">
    <w:name w:val="_Style 13"/>
    <w:qFormat/>
    <w:uiPriority w:val="0"/>
    <w:pPr>
      <w:spacing w:before="120" w:after="120" w:line="288" w:lineRule="auto"/>
      <w:ind w:left="0"/>
      <w:jc w:val="left"/>
    </w:pPr>
    <w:rPr>
      <w:rFonts w:ascii="Arial" w:hAnsi="Arial" w:eastAsia="等线" w:cs="Arial"/>
      <w:sz w:val="22"/>
      <w:szCs w:val="22"/>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3.xml"/><Relationship Id="rId14" Type="http://schemas.openxmlformats.org/officeDocument/2006/relationships/customXml" Target="../customXml/item2.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image" Target="media/image1.png"/><Relationship Id="rId10" Type="http://schemas.openxmlformats.org/officeDocument/2006/relationships/theme" Target="theme/theme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ontractReview xmlns="http://schemas.wps.cn/vas-ai-hub/contract-review">
  <reviewItems>
    <reviewItem>
      <errorID>b27d1d1d-65b8-4098-832f-92358384428e</errorID>
      <errorWord>1、</errorWord>
      <group>L1_Format</group>
      <groupName>格式问题</groupName>
      <ability>L2_Ordinal</ability>
      <abilityName>序号格式</abilityName>
      <candidateList>
        <item>1.</item>
      </candidateList>
      <explain>当前序号格式不规范，建议修改为规范格式[1.]。</explain>
      <paraID>23A0038D</paraID>
      <start>0</start>
      <end>2</end>
      <status>modified</status>
      <modifiedWord>1.</modifiedWord>
      <trackRevisions>false</trackRevisions>
    </reviewItem>
    <reviewItem>
      <errorID>d29c9325-89a3-4c7e-9acb-a8663538c579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5FCABBC4</paraID>
      <start>0</start>
      <end>2</end>
      <status>modified</status>
      <modifiedWord>2.</modifiedWord>
      <trackRevisions>false</trackRevisions>
    </reviewItem>
    <reviewItem>
      <errorID>9edad45e-e4b0-4140-8ff5-88b6a16539a4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1C7A1829</paraID>
      <start>0</start>
      <end>2</end>
      <status>modified</status>
      <modifiedWord>3.</modifiedWord>
      <trackRevisions>false</trackRevisions>
    </reviewItem>
    <reviewItem>
      <errorID>81ceb82b-5d74-48aa-8ae9-0a2b974e535d</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41AE11D4</paraID>
      <start>0</start>
      <end>2</end>
      <status>modified</status>
      <modifiedWord>4.</modifiedWord>
      <trackRevisions>false</trackRevisions>
    </reviewItem>
    <reviewItem>
      <errorID>ecd74eb9-ad11-412f-8a06-abfd19fa8065</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38E9C068</paraID>
      <start>0</start>
      <end>2</end>
      <status>modified</status>
      <modifiedWord>5.</modifiedWord>
      <trackRevisions>false</trackRevisions>
    </reviewItem>
    <reviewItem>
      <errorID>9f001285-722f-42d3-a2eb-de1753bfbd71</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AA9EE81</paraID>
      <start>0</start>
      <end>2</end>
      <status>modified</status>
      <modifiedWord>6.</modifiedWord>
      <trackRevisions>false</trackRevisions>
    </reviewItem>
    <reviewItem>
      <errorID>5aa74fda-9651-4c0c-884c-26e0e43e4360</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4D62DE38</paraID>
      <start>0</start>
      <end>2</end>
      <status>modified</status>
      <modifiedWord>7.</modifiedWord>
      <trackRevisions>false</trackRevisions>
    </reviewItem>
    <reviewItem>
      <errorID>13aa58a6-6c69-4f2d-a508-98feedf2ae1d</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62655702</paraID>
      <start>0</start>
      <end>2</end>
      <status>modified</status>
      <modifiedWord>8.</modifiedWord>
      <trackRevisions>false</trackRevisions>
    </reviewItem>
    <reviewItem>
      <errorID>89a8a76a-b65f-4a14-bd66-f9968cf62edc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6CA80C7A</paraID>
      <start>0</start>
      <end>2</end>
      <status>modified</status>
      <modifiedWord>1.</modifiedWord>
      <trackRevisions>false</trackRevisions>
    </reviewItem>
    <reviewItem>
      <errorID>e60cc260-ebad-4433-b32c-c302cc6648fc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387722E8</paraID>
      <start>0</start>
      <end>2</end>
      <status>modified</status>
      <modifiedWord>2.</modifiedWord>
      <trackRevisions>false</trackRevisions>
    </reviewItem>
    <reviewItem>
      <errorID>46a891a0-c0dd-411b-9906-74b1c8aca45a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68F61D96</paraID>
      <start>0</start>
      <end>2</end>
      <status>modified</status>
      <modifiedWord>3.</modifiedWord>
      <trackRevisions>false</trackRevisions>
    </reviewItem>
    <reviewItem>
      <errorID>bab22468-a4d7-4e94-82f5-9ea2d18ad355</errorID>
      <errorWord>(</errorWord>
      <group>L1_Format</group>
      <groupName>格式问题</groupName>
      <ability>L2_HalfPunc_CN</ability>
      <abilityName>全半角问题</abilityName>
      <candidateList>
        <item>（</item>
      </candidateList>
      <explain>文本全半角错误。</explain>
      <paraID>314949AD</paraID>
      <start>0</start>
      <end>1</end>
      <status>modified</status>
      <modifiedWord>（</modifiedWord>
      <trackRevisions>false</trackRevisions>
    </reviewItem>
    <reviewItem>
      <errorID>f0fca82a-75e3-4a9f-8b83-73246d533fe8</errorID>
      <errorWord>(</errorWord>
      <group>L1_Format</group>
      <groupName>格式问题</groupName>
      <ability>L2_HalfPunc_CN</ability>
      <abilityName>全半角问题</abilityName>
      <candidateList>
        <item>（</item>
      </candidateList>
      <explain>文本全半角错误。</explain>
      <paraID>6DE4DE7C</paraID>
      <start>0</start>
      <end>1</end>
      <status>modified</status>
      <modifiedWord>（</modifiedWord>
      <trackRevisions>false</trackRevisions>
    </reviewItem>
    <reviewItem>
      <errorID>ff4c7bda-3d57-48a0-af21-48995c2823f5</errorID>
      <errorWord>(</errorWord>
      <group>L1_Format</group>
      <groupName>格式问题</groupName>
      <ability>L2_HalfPunc_CN</ability>
      <abilityName>全半角问题</abilityName>
      <candidateList>
        <item>（</item>
      </candidateList>
      <explain>文本全半角错误。</explain>
      <paraID> 3914B22</paraID>
      <start>0</start>
      <end>1</end>
      <status>modified</status>
      <modifiedWord>（</modifiedWord>
      <trackRevisions>false</trackRevisions>
    </reviewItem>
    <reviewItem>
      <errorID>4dc41527-f1cc-4be3-be41-80f0704c63c3</errorID>
      <errorWord>(</errorWord>
      <group>L1_Format</group>
      <groupName>格式问题</groupName>
      <ability>L2_HalfPunc_CN</ability>
      <abilityName>全半角问题</abilityName>
      <candidateList>
        <item>（</item>
      </candidateList>
      <explain>文本全半角错误。</explain>
      <paraID> D9D25B6</paraID>
      <start>0</start>
      <end>1</end>
      <status>modified</status>
      <modifiedWord>（</modifiedWord>
      <trackRevisions>false</trackRevisions>
    </reviewItem>
    <reviewItem>
      <errorID>edea457a-e2ce-45d9-a27e-7203fa629b61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1B9E36A2</paraID>
      <start>0</start>
      <end>2</end>
      <status>modified</status>
      <modifiedWord>1.</modifiedWord>
      <trackRevisions>false</trackRevisions>
    </reviewItem>
    <reviewItem>
      <errorID>712d10df-d7c4-4926-b517-eb879447e83c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76AF8E8C</paraID>
      <start>0</start>
      <end>2</end>
      <status>modified</status>
      <modifiedWord>2.</modifiedWord>
      <trackRevisions>false</trackRevisions>
    </reviewItem>
    <reviewItem>
      <errorID>20738148-0508-498b-b196-31012568daba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D5486E8</paraID>
      <start>0</start>
      <end>2</end>
      <status>modified</status>
      <modifiedWord>3.</modifiedWord>
      <trackRevisions>false</trackRevisions>
    </reviewItem>
    <reviewItem>
      <errorID>8c6cbe91-174c-458a-8123-a494c675dbd8</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61B2ED31</paraID>
      <start>0</start>
      <end>2</end>
      <status>modified</status>
      <modifiedWord>4.</modifiedWord>
      <trackRevisions>false</trackRevisions>
    </reviewItem>
    <reviewItem>
      <errorID>6d8823a2-97b6-4726-9577-71e441cb47a5</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6CFA3497</paraID>
      <start>0</start>
      <end>2</end>
      <status>modified</status>
      <modifiedWord>5.</modifiedWord>
      <trackRevisions>false</trackRevisions>
    </reviewItem>
    <reviewItem>
      <errorID>bbc605c5-a1d8-4c3a-a76a-7e90aa4c32a8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570D2B67</paraID>
      <start>0</start>
      <end>2</end>
      <status>modified</status>
      <modifiedWord>1.</modifiedWord>
      <trackRevisions>false</trackRevisions>
    </reviewItem>
    <reviewItem>
      <errorID>f7ecde82-357a-4370-b75f-569fe008d52f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3BB88743</paraID>
      <start>0</start>
      <end>2</end>
      <status>modified</status>
      <modifiedWord>2.</modifiedWord>
      <trackRevisions>false</trackRevisions>
    </reviewItem>
    <reviewItem>
      <errorID>b8ac91a7-e03e-4306-aaf5-44d71cb5a32a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6B34C87E</paraID>
      <start>0</start>
      <end>2</end>
      <status>modified</status>
      <modifiedWord>3.</modifiedWord>
      <trackRevisions>false</trackRevisions>
    </reviewItem>
    <reviewItem>
      <errorID>a9da5beb-1115-4b40-9f15-6cc47c097af0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1B39CF3</paraID>
      <start>0</start>
      <end>2</end>
      <status>modified</status>
      <modifiedWord>1.</modifiedWord>
      <trackRevisions>false</trackRevisions>
    </reviewItem>
    <reviewItem>
      <errorID>e573553e-ad88-44f8-83de-a9dcdf66ed21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A1FE913</paraID>
      <start>0</start>
      <end>2</end>
      <status>modified</status>
      <modifiedWord>2.</modifiedWord>
      <trackRevisions>false</trackRevisions>
    </reviewItem>
    <reviewItem>
      <errorID>1c231785-86f7-4aa7-a716-5c8833dfd176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16E66CA6</paraID>
      <start>0</start>
      <end>2</end>
      <status>modified</status>
      <modifiedWord>3.</modifiedWord>
      <trackRevisions>false</trackRevisions>
    </reviewItem>
    <reviewItem>
      <errorID>c3221068-2ca2-4cdc-a16d-df9a209dd80b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191F2365</paraID>
      <start>2</start>
      <end>4</end>
      <status>modified</status>
      <modifiedWord>1）</modifiedWord>
      <trackRevisions>false</trackRevisions>
    </reviewItem>
    <reviewItem>
      <errorID>87cddc41-200c-4bfb-b41d-6cb34162832d</errorID>
      <errorWord>(</errorWord>
      <group>L1_Format</group>
      <groupName>格式问题</groupName>
      <ability>L2_HalfPunc_CN</ability>
      <abilityName>全半角问题</abilityName>
      <candidateList>
        <item>（</item>
      </candidateList>
      <explain>文本全半角错误。</explain>
      <paraID>191F2365</paraID>
      <start>44</start>
      <end>45</end>
      <status>modified</status>
      <modifiedWord>（</modifiedWord>
      <trackRevisions>false</trackRevisions>
    </reviewItem>
    <reviewItem>
      <errorID>d73b5a49-a462-4dcd-8021-e4d4e5897e63</errorID>
      <errorWord>)</errorWord>
      <group>L1_Format</group>
      <groupName>格式问题</groupName>
      <ability>L2_HalfPunc_CN</ability>
      <abilityName>全半角问题</abilityName>
      <candidateList>
        <item>）</item>
      </candidateList>
      <explain>文本全半角错误。</explain>
      <paraID>191F2365</paraID>
      <start>64</start>
      <end>65</end>
      <status>modified</status>
      <modifiedWord>）</modifiedWord>
      <trackRevisions>false</trackRevisions>
    </reviewItem>
    <reviewItem>
      <errorID>0263416f-67db-4a8f-9d6d-71d17051076f</errorID>
      <errorWord>(</errorWord>
      <group>L1_Format</group>
      <groupName>格式问题</groupName>
      <ability>L2_HalfPunc_CN</ability>
      <abilityName>全半角问题</abilityName>
      <candidateList>
        <item>（</item>
      </candidateList>
      <explain>文本全半角错误。</explain>
      <paraID>1F8AD9C3</paraID>
      <start>2</start>
      <end>3</end>
      <status>modified</status>
      <modifiedWord>（</modifiedWord>
      <trackRevisions>false</trackRevisions>
    </reviewItem>
    <reviewItem>
      <errorID>02584cf4-0d39-4927-99f5-d706ac358639</errorID>
      <errorWord>)</errorWord>
      <group>L1_Format</group>
      <groupName>格式问题</groupName>
      <ability>L2_HalfPunc_CN</ability>
      <abilityName>全半角问题</abilityName>
      <candidateList>
        <item>）</item>
      </candidateList>
      <explain>文本全半角错误。</explain>
      <paraID>1F8AD9C3</paraID>
      <start>5</start>
      <end>6</end>
      <status>modified</status>
      <modifiedWord>）</modifiedWord>
      <trackRevisions>false</trackRevisions>
    </reviewItem>
    <reviewItem>
      <errorID>5a2cc4a3-7506-4afb-9eaa-954d3729e12a</errorID>
      <errorWord>(</errorWord>
      <group>L1_Format</group>
      <groupName>格式问题</groupName>
      <ability>L2_HalfPunc_CN</ability>
      <abilityName>全半角问题</abilityName>
      <candidateList>
        <item>（</item>
      </candidateList>
      <explain>文本全半角错误。</explain>
      <paraID>1F8AD9C3</paraID>
      <start>8</start>
      <end>9</end>
      <status>modified</status>
      <modifiedWord>（</modifiedWord>
      <trackRevisions>false</trackRevisions>
    </reviewItem>
    <reviewItem>
      <errorID>639e4e18-a0ab-4fcf-8841-f6a53877f04a</errorID>
      <errorWord>)</errorWord>
      <group>L1_Format</group>
      <groupName>格式问题</groupName>
      <ability>L2_HalfPunc_CN</ability>
      <abilityName>全半角问题</abilityName>
      <candidateList>
        <item>）</item>
      </candidateList>
      <explain>文本全半角错误。</explain>
      <paraID>1F8AD9C3</paraID>
      <start>11</start>
      <end>12</end>
      <status>modified</status>
      <modifiedWord>）</modifiedWord>
      <trackRevisions>false</trackRevisions>
    </reviewItem>
    <reviewItem>
      <errorID>2403946d-80d9-4a10-a5bf-426ae034acdf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1D832838</paraID>
      <start>0</start>
      <end>2</end>
      <status>modified</status>
      <modifiedWord>1.</modifiedWord>
      <trackRevisions>false</trackRevisions>
    </reviewItem>
    <reviewItem>
      <errorID>7b1a87f2-6eab-44ba-835d-249424ef3876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399479B3</paraID>
      <start>0</start>
      <end>2</end>
      <status>modified</status>
      <modifiedWord>2.</modifiedWord>
      <trackRevisions>false</trackRevisions>
    </reviewItem>
    <reviewItem>
      <errorID>a05bb5ab-c28d-45e5-86fb-adc6dfe19354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579C814F</paraID>
      <start>0</start>
      <end>2</end>
      <status>modified</status>
      <modifiedWord>1.</modifiedWord>
      <trackRevisions>false</trackRevisions>
    </reviewItem>
    <reviewItem>
      <errorID>64580f04-1bfc-4171-af6f-d5d58e34f15e</errorID>
      <errorWord>,</errorWord>
      <group>L1_Format</group>
      <groupName>格式问题</groupName>
      <ability>L2_HalfPunc_CN</ability>
      <abilityName>全半角问题</abilityName>
      <candidateList>
        <item>，</item>
      </candidateList>
      <explain>文本全半角错误。</explain>
      <paraID>579C814F</paraID>
      <start>30</start>
      <end>31</end>
      <status>modified</status>
      <modifiedWord>，</modifiedWord>
      <trackRevisions>false</trackRevisions>
    </reviewItem>
    <reviewItem>
      <errorID>c2ba5f04-9bed-498d-8ca5-6de618d97d5b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378EC041</paraID>
      <start>0</start>
      <end>2</end>
      <status>modified</status>
      <modifiedWord>2.</modifiedWord>
      <trackRevisions>false</trackRevisions>
    </reviewItem>
    <reviewItem>
      <errorID>a54421c4-068a-4f0b-928f-6480e095e4e0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F8B9D68</paraID>
      <start>0</start>
      <end>2</end>
      <status>modified</status>
      <modifiedWord>1.</modifiedWord>
      <trackRevisions>false</trackRevisions>
    </reviewItem>
    <reviewItem>
      <errorID>8907aeac-057b-4937-a601-4d76c585d101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3445107F</paraID>
      <start>0</start>
      <end>2</end>
      <status>modified</status>
      <modifiedWord>2.</modifiedWord>
      <trackRevisions>false</trackRevisions>
    </reviewItem>
    <reviewItem>
      <errorID>1e7cf585-da60-450e-9f45-620e713561a4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1A4CDDAF</paraID>
      <start>0</start>
      <end>2</end>
      <status>modified</status>
      <modifiedWord>3.</modifiedWord>
      <trackRevisions>false</trackRevisions>
    </reviewItem>
    <reviewItem>
      <errorID>d56b5efc-4900-4aa4-a75d-1b388f8b95c9</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5EC3DE8C</paraID>
      <start>0</start>
      <end>2</end>
      <status>modified</status>
      <modifiedWord>4.</modifiedWord>
      <trackRevisions>false</trackRevisions>
    </reviewItem>
    <reviewItem>
      <errorID>196cb324-5744-4be7-a809-6ed86aa2f22f</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65F130CC</paraID>
      <start>0</start>
      <end>2</end>
      <status>modified</status>
      <modifiedWord>5.</modifiedWord>
      <trackRevisions>false</trackRevisions>
    </reviewItem>
    <reviewItem>
      <errorID>ba6320db-ed9f-408d-a11d-644603b0f2dc</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7589F614</paraID>
      <start>0</start>
      <end>2</end>
      <status>modified</status>
      <modifiedWord>6.</modifiedWord>
      <trackRevisions>false</trackRevisions>
    </reviewItem>
    <reviewItem>
      <errorID>1a6c3a6e-e8f2-4cfe-86d0-aeb81fcf7dd4</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114D34D</paraID>
      <start>0</start>
      <end>2</end>
      <status>modified</status>
      <modifiedWord>7.</modifiedWord>
      <trackRevisions>false</trackRevisions>
    </reviewItem>
    <reviewItem>
      <errorID>1f3e63e1-03d9-4ba4-9319-15e43c5fb63b</errorID>
      <errorWord>其它</errorWord>
      <group>L1_Word</group>
      <groupName>字词问题</groupName>
      <ability>L2_Alias</ability>
      <abilityName>也作/曾用词</abilityName>
      <candidateList>
        <item>其他</item>
      </candidateList>
      <explain>词汇[其它]为不规范表述或旧称，其规范书面表述为[其他]。</explain>
      <paraID> 114D34D</paraID>
      <start>19</start>
      <end>21</end>
      <status>modified</status>
      <modifiedWord>其他</modifiedWord>
      <trackRevisions>false</trackRevisions>
    </reviewItem>
    <reviewItem>
      <errorID>4714e63f-665a-4776-b18c-445e590970ae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17ECC0DC</paraID>
      <start>0</start>
      <end>2</end>
      <status>modified</status>
      <modifiedWord>1.</modifiedWord>
      <trackRevisions>false</trackRevisions>
    </reviewItem>
    <reviewItem>
      <errorID>42a04d54-c2d6-40cc-855f-09a7b6facb34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4BD5F6B9</paraID>
      <start>0</start>
      <end>2</end>
      <status>modified</status>
      <modifiedWord>2.</modifiedWord>
      <trackRevisions>false</trackRevisions>
    </reviewItem>
    <reviewItem>
      <errorID>ee3c4bf6-1671-4ab4-9d9c-ed963b18427f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F64AEA6</paraID>
      <start>0</start>
      <end>2</end>
      <status>modified</status>
      <modifiedWord>1.</modifiedWord>
      <trackRevisions>false</trackRevisions>
    </reviewItem>
    <reviewItem>
      <errorID>b22d6a32-aebd-43de-95a4-29706426855a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5880A785</paraID>
      <start>0</start>
      <end>2</end>
      <status>modified</status>
      <modifiedWord>2.</modifiedWord>
      <trackRevisions>false</trackRevisions>
    </reviewItem>
    <reviewItem>
      <errorID>edd4893e-f61a-4912-99e0-80263a94303d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BE2D85A</paraID>
      <start>0</start>
      <end>2</end>
      <status>modified</status>
      <modifiedWord>3.</modifiedWord>
      <trackRevisions>false</trackRevisions>
    </reviewItem>
    <reviewItem>
      <errorID>667cfef8-de3c-4bed-80bd-95205edda859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1912FD52</paraID>
      <start>0</start>
      <end>2</end>
      <status>modified</status>
      <modifiedWord>1.</modifiedWord>
      <trackRevisions>false</trackRevisions>
    </reviewItem>
    <reviewItem>
      <errorID>ed403226-74f2-4120-8d70-6d904acc8d35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5CCB50F0</paraID>
      <start>0</start>
      <end>2</end>
      <status>modified</status>
      <modifiedWord>2.</modifiedWord>
      <trackRevisions>false</trackRevisions>
    </reviewItem>
    <reviewItem>
      <errorID>54c294c2-bd9b-4843-aad2-bc12c8774818</errorID>
      <errorWord>勘察现场</errorWord>
      <group>L1_Word</group>
      <groupName>字词问题</groupName>
      <ability>L2_Alias</ability>
      <abilityName>也作/曾用词</abilityName>
      <candidateList>
        <item>勘查现场</item>
      </candidateList>
      <explain>词汇[勘察现场]为不规范表述或旧称，其规范书面表述为[勘查现场]。</explain>
      <paraID>5CCB50F0</paraID>
      <start>48</start>
      <end>52</end>
      <status>modified</status>
      <modifiedWord>勘查现场</modifiedWord>
      <trackRevisions>false</trackRevisions>
    </reviewItem>
    <reviewItem>
      <errorID>e0568653-ec62-4593-85f7-f74ec100d5ae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176598B6</paraID>
      <start>0</start>
      <end>2</end>
      <status>modified</status>
      <modifiedWord>3.</modifiedWord>
      <trackRevisions>false</trackRevisions>
    </reviewItem>
    <reviewItem>
      <errorID>32c0e0a8-846e-48e9-82cf-fb3faf6db2b3</errorID>
      <errorWord>(</errorWord>
      <group>L1_Format</group>
      <groupName>格式问题</groupName>
      <ability>L2_HalfPunc_CN</ability>
      <abilityName>全半角问题</abilityName>
      <candidateList>
        <item>（</item>
      </candidateList>
      <explain>文本全半角错误。</explain>
      <paraID>176598B6</paraID>
      <start>68</start>
      <end>69</end>
      <status>modified</status>
      <modifiedWord>（</modifiedWord>
      <trackRevisions>false</trackRevisions>
    </reviewItem>
    <reviewItem>
      <errorID>add32edb-24b2-4769-816d-530d602250ed</errorID>
      <errorWord>)</errorWord>
      <group>L1_Format</group>
      <groupName>格式问题</groupName>
      <ability>L2_HalfPunc_CN</ability>
      <abilityName>全半角问题</abilityName>
      <candidateList>
        <item>）</item>
      </candidateList>
      <explain>文本全半角错误。</explain>
      <paraID>176598B6</paraID>
      <start>77</start>
      <end>78</end>
      <status>modified</status>
      <modifiedWord>）</modifiedWord>
      <trackRevisions>false</trackRevisions>
    </reviewItem>
    <reviewItem>
      <errorID>ad3a2eca-5f98-41e2-87e8-48d3073eb7a7</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AD3189</paraID>
      <start>0</start>
      <end>2</end>
      <status>modified</status>
      <modifiedWord>4.</modifiedWord>
      <trackRevisions>false</trackRevisions>
    </reviewItem>
    <reviewItem>
      <errorID>0ccf68dc-dcc9-49e2-805b-a3622d297245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148F6D24</paraID>
      <start>0</start>
      <end>2</end>
      <status>modified</status>
      <modifiedWord>1.</modifiedWord>
      <trackRevisions>false</trackRevisions>
    </reviewItem>
    <reviewItem>
      <errorID>6d6295d3-b58a-466a-9102-1b813bb394a4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282C39F2</paraID>
      <start>0</start>
      <end>2</end>
      <status>modified</status>
      <modifiedWord>2.</modifiedWord>
      <trackRevisions>false</trackRevisions>
    </reviewItem>
    <reviewItem>
      <errorID>098399d8-515b-42c3-b11e-65057366cd63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11CD9669</paraID>
      <start>0</start>
      <end>2</end>
      <status>modified</status>
      <modifiedWord>1.</modifiedWord>
      <trackRevisions>false</trackRevisions>
    </reviewItem>
    <reviewItem>
      <errorID>c2dc01c4-ce11-4ad7-8c51-3f1f7ed931bb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3D24B799</paraID>
      <start>0</start>
      <end>2</end>
      <status>modified</status>
      <modifiedWord>2.</modifiedWord>
      <trackRevisions>false</trackRevisions>
    </reviewItem>
    <reviewItem>
      <errorID>7404f20f-dddf-4395-9396-aed584dd215c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46ECC3E9</paraID>
      <start>0</start>
      <end>2</end>
      <status>modified</status>
      <modifiedWord>3.</modifiedWord>
      <trackRevisions>false</trackRevisions>
    </reviewItem>
    <reviewItem>
      <errorID>5bd28632-fc7d-48f8-97f5-b7c29cb345b5</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786867D8</paraID>
      <start>0</start>
      <end>2</end>
      <status>modified</status>
      <modifiedWord>4.</modifiedWord>
      <trackRevisions>false</trackRevisions>
    </reviewItem>
    <reviewItem>
      <errorID>c63342f7-e0f8-40eb-a9d7-3f6085cad07a</errorID>
      <errorWord>提出质疑</errorWord>
      <group>L1_Grammar</group>
      <groupName>语法问题</groupName>
      <ability>L2_Grammar</ability>
      <abilityName>语法错误</abilityName>
      <candidateList>
        <item>质疑</item>
      </candidateList>
      <explain>该表达中的“提出质疑”存在语义重复。【词汇解析】质疑：提出疑问。与“提出”语义重复。</explain>
      <paraID>45C27EFE</paraID>
      <start>13</start>
      <end>15</end>
      <status>modified</status>
      <modifiedWord>质疑</modifiedWord>
      <trackRevisions>false</trackRevisions>
    </reviewItem>
    <reviewItem>
      <errorID>5850fc77-3a21-4ef4-8f1f-d4d50014fb5b</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4AA69A4A</paraID>
      <start>0</start>
      <end>2</end>
      <status>modified</status>
      <modifiedWord>5.</modifiedWord>
      <trackRevisions>false</trackRevisions>
    </reviewItem>
    <reviewItem>
      <errorID>d8d78f04-fa2d-4829-b3e6-848dfe51a93f</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48D02AB4</paraID>
      <start>0</start>
      <end>2</end>
      <status>modified</status>
      <modifiedWord>6.</modifiedWord>
      <trackRevisions>false</trackRevisions>
    </reviewItem>
    <reviewItem>
      <errorID>31186f78-7338-443c-86ed-2cfaa8724505</errorID>
      <errorWord>提出质疑</errorWord>
      <group>L1_Grammar</group>
      <groupName>语法问题</groupName>
      <ability>L2_Grammar</ability>
      <abilityName>语法错误</abilityName>
      <candidateList>
        <item>质疑</item>
      </candidateList>
      <explain>该表达中的“提出质疑”存在语义重复。【词汇解析】质疑：提出疑问。与“提出”语义重复。</explain>
      <paraID>48D02AB4</paraID>
      <start>57</start>
      <end>59</end>
      <status>modified</status>
      <modifiedWord>质疑</modifiedWord>
      <trackRevisions>false</trackRevisions>
    </reviewItem>
    <reviewItem>
      <errorID>87385542-446f-4fe1-a533-4085a41f0099</errorID>
      <errorWord>做出</errorWord>
      <group>L1_Word</group>
      <groupName>字词问题</groupName>
      <ability>L2_Typo</ability>
      <abilityName>字词错误</abilityName>
      <candidateList>
        <item>作出</item>
      </candidateList>
      <explain/>
      <paraID>175D91BF</paraID>
      <start>27</start>
      <end>29</end>
      <status>modified</status>
      <modifiedWord>作出</modifiedWord>
      <trackRevisions>false</trackRevisions>
    </reviewItem>
    <reviewItem>
      <errorID>78e8df73-9e13-43e7-af92-b11ca8c8c8f8</errorID>
      <errorWord>(</errorWord>
      <group>L1_Format</group>
      <groupName>格式问题</groupName>
      <ability>L2_HalfPunc_CN</ability>
      <abilityName>全半角问题</abilityName>
      <candidateList>
        <item>（</item>
      </candidateList>
      <explain>文本全半角错误。</explain>
      <paraID>78483294</paraID>
      <start>2</start>
      <end>3</end>
      <status>modified</status>
      <modifiedWord>（</modifiedWord>
      <trackRevisions>false</trackRevisions>
    </reviewItem>
    <reviewItem>
      <errorID>20b79d1f-24d2-4903-ac7b-f9c2ff886e4d</errorID>
      <errorWord>)</errorWord>
      <group>L1_Format</group>
      <groupName>格式问题</groupName>
      <ability>L2_HalfPunc_CN</ability>
      <abilityName>全半角问题</abilityName>
      <candidateList>
        <item>）</item>
      </candidateList>
      <explain>文本全半角错误。</explain>
      <paraID>78483294</paraID>
      <start>6</start>
      <end>7</end>
      <status>modified</status>
      <modifiedWord>）</modifiedWord>
      <trackRevisions>false</trackRevisions>
    </reviewItem>
    <reviewItem>
      <errorID>c8c70bfc-cbb6-43d6-8ca8-aa47ab3d63cb</errorID>
      <errorWord>(</errorWord>
      <group>L1_Format</group>
      <groupName>格式问题</groupName>
      <ability>L2_HalfPunc_CN</ability>
      <abilityName>全半角问题</abilityName>
      <candidateList>
        <item>（</item>
      </candidateList>
      <explain>文本全半角错误。</explain>
      <paraID>6FDB686D</paraID>
      <start>2</start>
      <end>3</end>
      <status>modified</status>
      <modifiedWord>（</modifiedWord>
      <trackRevisions>false</trackRevisions>
    </reviewItem>
    <reviewItem>
      <errorID>f951866d-a8e2-45c0-9999-d1ee88626596</errorID>
      <errorWord>)</errorWord>
      <group>L1_Format</group>
      <groupName>格式问题</groupName>
      <ability>L2_HalfPunc_CN</ability>
      <abilityName>全半角问题</abilityName>
      <candidateList>
        <item>）</item>
      </candidateList>
      <explain>文本全半角错误。</explain>
      <paraID>6FDB686D</paraID>
      <start>8</start>
      <end>9</end>
      <status>modified</status>
      <modifiedWord>）</modifiedWord>
      <trackRevisions>false</trackRevisions>
    </reviewItem>
    <reviewItem>
      <errorID>3f1a495f-6b0c-4d9f-a5f3-e2b4eecb515a</errorID>
      <errorWord>(</errorWord>
      <group>L1_Format</group>
      <groupName>格式问题</groupName>
      <ability>L2_HalfPunc_CN</ability>
      <abilityName>全半角问题</abilityName>
      <candidateList>
        <item>（</item>
      </candidateList>
      <explain>文本全半角错误。</explain>
      <paraID>3E1E7263</paraID>
      <start>17</start>
      <end>18</end>
      <status>modified</status>
      <modifiedWord>（</modifiedWord>
      <trackRevisions>false</trackRevisions>
    </reviewItem>
    <reviewItem>
      <errorID>583e2c73-4696-47bc-b637-b87fa2b8cb7a</errorID>
      <errorWord>)</errorWord>
      <group>L1_Format</group>
      <groupName>格式问题</groupName>
      <ability>L2_HalfPunc_CN</ability>
      <abilityName>全半角问题</abilityName>
      <candidateList>
        <item>）</item>
      </candidateList>
      <explain>文本全半角错误。</explain>
      <paraID>3E1E7263</paraID>
      <start>25</start>
      <end>26</end>
      <status>modified</status>
      <modifiedWord>）</modifiedWord>
      <trackRevisions>false</trackRevisions>
    </reviewItem>
    <reviewItem>
      <errorID>767a9d36-84a0-4156-bcc1-a3a6ceb494bd</errorID>
      <errorWord>(</errorWord>
      <group>L1_Format</group>
      <groupName>格式问题</groupName>
      <ability>L2_HalfPunc_CN</ability>
      <abilityName>全半角问题</abilityName>
      <candidateList>
        <item>（</item>
      </candidateList>
      <explain>文本全半角错误。</explain>
      <paraID>3E1E7263</paraID>
      <start>65</start>
      <end>66</end>
      <status>modified</status>
      <modifiedWord>（</modifiedWord>
      <trackRevisions>false</trackRevisions>
    </reviewItem>
    <reviewItem>
      <errorID>aeed0c65-e758-41b3-818c-cfeb6d1810ef</errorID>
      <errorWord>)</errorWord>
      <group>L1_Format</group>
      <groupName>格式问题</groupName>
      <ability>L2_HalfPunc_CN</ability>
      <abilityName>全半角问题</abilityName>
      <candidateList>
        <item>）</item>
      </candidateList>
      <explain>文本全半角错误。</explain>
      <paraID>3E1E7263</paraID>
      <start>73</start>
      <end>74</end>
      <status>modified</status>
      <modifiedWord>）</modifiedWord>
      <trackRevisions>false</trackRevisions>
    </reviewItem>
    <reviewItem>
      <errorID>a9b335f5-51e2-44c3-845f-456b5c126ad8</errorID>
      <errorWord>(</errorWord>
      <group>L1_Format</group>
      <groupName>格式问题</groupName>
      <ability>L2_HalfPunc_CN</ability>
      <abilityName>全半角问题</abilityName>
      <candidateList>
        <item>（</item>
      </candidateList>
      <explain>文本全半角错误。</explain>
      <paraID>3E1E7263</paraID>
      <start>75</start>
      <end>76</end>
      <status>modified</status>
      <modifiedWord>（</modifiedWord>
      <trackRevisions>false</trackRevisions>
    </reviewItem>
    <reviewItem>
      <errorID>642152e7-9e10-4f80-9845-25107b9e6559</errorID>
      <errorWord>)</errorWord>
      <group>L1_Format</group>
      <groupName>格式问题</groupName>
      <ability>L2_HalfPunc_CN</ability>
      <abilityName>全半角问题</abilityName>
      <candidateList>
        <item>）</item>
      </candidateList>
      <explain>文本全半角错误。</explain>
      <paraID>3E1E7263</paraID>
      <start>83</start>
      <end>84</end>
      <status>modified</status>
      <modifiedWord>）</modifiedWord>
      <trackRevisions>false</trackRevisions>
    </reviewItem>
    <reviewItem>
      <errorID>7135a47a-2e14-4706-86bd-c2f97307f5e6</errorID>
      <errorWord>(</errorWord>
      <group>L1_Format</group>
      <groupName>格式问题</groupName>
      <ability>L2_HalfPunc_CN</ability>
      <abilityName>全半角问题</abilityName>
      <candidateList>
        <item>（</item>
      </candidateList>
      <explain>文本全半角错误。</explain>
      <paraID>4D21BD8E</paraID>
      <start>10</start>
      <end>11</end>
      <status>modified</status>
      <modifiedWord>（</modifiedWord>
      <trackRevisions>false</trackRevisions>
    </reviewItem>
    <reviewItem>
      <errorID>b2504d63-02a9-4006-bcf5-d895c824490a</errorID>
      <errorWord>)</errorWord>
      <group>L1_Format</group>
      <groupName>格式问题</groupName>
      <ability>L2_HalfPunc_CN</ability>
      <abilityName>全半角问题</abilityName>
      <candidateList>
        <item>）</item>
      </candidateList>
      <explain>文本全半角错误。</explain>
      <paraID>4D21BD8E</paraID>
      <start>20</start>
      <end>21</end>
      <status>modified</status>
      <modifiedWord>）</modifiedWord>
      <trackRevisions>false</trackRevisions>
    </reviewItem>
    <reviewItem>
      <errorID>5453e105-2f16-4afe-926d-91302f056bbc</errorID>
      <errorWord>(</errorWord>
      <group>L1_Format</group>
      <groupName>格式问题</groupName>
      <ability>L2_HalfPunc_CN</ability>
      <abilityName>全半角问题</abilityName>
      <candidateList>
        <item>（</item>
      </candidateList>
      <explain>文本全半角错误。</explain>
      <paraID>6064A87D</paraID>
      <start>10</start>
      <end>11</end>
      <status>modified</status>
      <modifiedWord>（</modifiedWord>
      <trackRevisions>false</trackRevisions>
    </reviewItem>
    <reviewItem>
      <errorID>e42cf753-4ed0-4966-844c-620530ebb9dc</errorID>
      <errorWord>)</errorWord>
      <group>L1_Format</group>
      <groupName>格式问题</groupName>
      <ability>L2_HalfPunc_CN</ability>
      <abilityName>全半角问题</abilityName>
      <candidateList>
        <item>）</item>
      </candidateList>
      <explain>文本全半角错误。</explain>
      <paraID>6064A87D</paraID>
      <start>20</start>
      <end>21</end>
      <status>modified</status>
      <modifiedWord>）</modifiedWord>
      <trackRevisions>false</trackRevisions>
    </reviewItem>
    <reviewItem>
      <errorID>5a8a51c0-3881-4a31-964a-76a80b837739</errorID>
      <errorWord>故</errorWord>
      <group>L1_Word</group>
      <groupName>字词问题</groupName>
      <ability>L2_Typo</ability>
      <abilityName>字词错误</abilityName>
      <candidateList>
        <item>故造</item>
      </candidateList>
      <explain/>
      <paraID> 9DC8F8D</paraID>
      <start>13</start>
      <end>15</end>
      <status>modified</status>
      <modifiedWord>故造</modifiedWord>
      <trackRevisions>false</trackRevisions>
    </reviewItem>
    <reviewItem>
      <errorID>1ff3a322-a60d-4f15-93ea-dca998b60141</errorID>
      <errorWord>万</errorWord>
      <group>L1_Word</group>
      <groupName>字词问题</groupName>
      <ability>L2_Typo</ability>
      <abilityName>字词错误</abilityName>
      <candidateList>
        <item>万元</item>
      </candidateList>
      <explain/>
      <paraID>157575A7</paraID>
      <start>10</start>
      <end>12</end>
      <status>modified</status>
      <modifiedWord>万元</modifiedWord>
      <trackRevisions>false</trackRevisions>
    </reviewItem>
    <reviewItem>
      <errorID>6590d116-b4fd-4ef4-b687-f94361e93b72</errorID>
      <errorWord>万</errorWord>
      <group>L1_Word</group>
      <groupName>字词问题</groupName>
      <ability>L2_Typo</ability>
      <abilityName>字词错误</abilityName>
      <candidateList>
        <item>万元</item>
      </candidateList>
      <explain/>
      <paraID>71DD494A</paraID>
      <start>12</start>
      <end>14</end>
      <status>modified</status>
      <modifiedWord>万元</modifiedWord>
      <trackRevisions>false</trackRevisions>
    </reviewItem>
    <reviewItem>
      <errorID>335cc450-3d67-484e-ac96-dd5ae2db31ea</errorID>
      <errorWord>万</errorWord>
      <group>L1_Word</group>
      <groupName>字词问题</groupName>
      <ability>L2_Typo</ability>
      <abilityName>字词错误</abilityName>
      <candidateList>
        <item>万元</item>
      </candidateList>
      <explain/>
      <paraID>46B2C7EB</paraID>
      <start>13</start>
      <end>15</end>
      <status>modified</status>
      <modifiedWord>万元</modifiedWord>
      <trackRevisions>false</trackRevisions>
    </reviewItem>
    <reviewItem>
      <errorID>a2f8a220-db2a-4227-9175-31547f2ea4a2</errorID>
      <errorWord>万</errorWord>
      <group>L1_Word</group>
      <groupName>字词问题</groupName>
      <ability>L2_Typo</ability>
      <abilityName>字词错误</abilityName>
      <candidateList>
        <item>万元</item>
      </candidateList>
      <explain/>
      <paraID>6D285725</paraID>
      <start>13</start>
      <end>15</end>
      <status>modified</status>
      <modifiedWord>万元</modifiedWord>
      <trackRevisions>false</trackRevisions>
    </reviewItem>
    <reviewItem>
      <errorID>b4f12a74-8671-4a71-b1d2-2abb49fb743e</errorID>
      <errorWord>万</errorWord>
      <group>L1_Word</group>
      <groupName>字词问题</groupName>
      <ability>L2_Typo</ability>
      <abilityName>字词错误</abilityName>
      <candidateList>
        <item>万元</item>
      </candidateList>
      <explain/>
      <paraID>25EA4952</paraID>
      <start>12</start>
      <end>14</end>
      <status>modified</status>
      <modifiedWord>万元</modifiedWord>
      <trackRevisions>false</trackRevisions>
    </reviewItem>
    <reviewItem>
      <errorID>7f072a42-4e40-4c04-98f1-59fa0ed8ef2e</errorID>
      <errorWord>万</errorWord>
      <group>L1_Word</group>
      <groupName>字词问题</groupName>
      <ability>L2_Typo</ability>
      <abilityName>字词错误</abilityName>
      <candidateList>
        <item>万元</item>
      </candidateList>
      <explain/>
      <paraID> A3C4680</paraID>
      <start>11</start>
      <end>13</end>
      <status>modified</status>
      <modifiedWord>万元</modifiedWord>
      <trackRevisions>false</trackRevisions>
    </reviewItem>
    <reviewItem>
      <errorID>b4a3d4fc-6594-4ffe-a043-275f4a5eb089</errorID>
      <errorWord>万</errorWord>
      <group>L1_Word</group>
      <groupName>字词问题</groupName>
      <ability>L2_Typo</ability>
      <abilityName>字词错误</abilityName>
      <candidateList>
        <item>万元</item>
      </candidateList>
      <explain/>
      <paraID>43D7ADB2</paraID>
      <start>13</start>
      <end>15</end>
      <status>modified</status>
      <modifiedWord>万元</modifiedWord>
      <trackRevisions>false</trackRevisions>
    </reviewItem>
    <reviewItem>
      <errorID>96d791ec-3d94-4fb8-9aa1-b8e2ab6a08d1</errorID>
      <errorWord>万</errorWord>
      <group>L1_Word</group>
      <groupName>字词问题</groupName>
      <ability>L2_Typo</ability>
      <abilityName>字词错误</abilityName>
      <candidateList>
        <item>万元</item>
      </candidateList>
      <explain/>
      <paraID>7F96D486</paraID>
      <start>30</start>
      <end>32</end>
      <status>modified</status>
      <modifiedWord>万元</modifiedWord>
      <trackRevisions>false</trackRevisions>
    </reviewItem>
    <reviewItem>
      <errorID>5c3a49a6-bde4-473a-813f-3ea0067821b4</errorID>
      <errorWord>万</errorWord>
      <group>L1_Word</group>
      <groupName>字词问题</groupName>
      <ability>L2_Typo</ability>
      <abilityName>字词错误</abilityName>
      <candidateList>
        <item>万元</item>
      </candidateList>
      <explain/>
      <paraID>64723758</paraID>
      <start>16</start>
      <end>18</end>
      <status>modified</status>
      <modifiedWord>万元</modifiedWord>
      <trackRevisions>false</trackRevisions>
    </reviewItem>
    <reviewItem>
      <errorID>b12b4bca-9b61-4df1-8068-f6a73b7b02b5</errorID>
      <errorWord>万</errorWord>
      <group>L1_Word</group>
      <groupName>字词问题</groupName>
      <ability>L2_Typo</ability>
      <abilityName>字词错误</abilityName>
      <candidateList>
        <item>万元</item>
      </candidateList>
      <explain/>
      <paraID>5F61009E</paraID>
      <start>13</start>
      <end>15</end>
      <status>modified</status>
      <modifiedWord>万元</modifiedWord>
      <trackRevisions>false</trackRevisions>
    </reviewItem>
    <reviewItem>
      <errorID>175a0e4e-944e-4f26-a4c5-4883e50a61e2</errorID>
      <errorWord>、或</errorWord>
      <group>L1_Word</group>
      <groupName>字词问题</groupName>
      <ability>L2_Typo</ability>
      <abilityName>字词错误</abilityName>
      <candidateList>
        <item>或</item>
      </candidateList>
      <explain>❶〈副〉或许；也许：慰问团已经起程，明日上午～可到达。❷〈连〉或者v▲：～多～少｜不解决桥～船的问题，过河就是一句空话｜他生怕我没听清～不注意，所以又嘱咐了一遍。❸〈书〉〈代〉指示代词。某人；有的人：～告之曰。❹〈书〉副稍微：不可～缺｜不可～忽。</explain>
      <paraID>573DC4BB</paraID>
      <start>15</start>
      <end>16</end>
      <status>modified</status>
      <modifiedWord>或</modifiedWord>
      <trackRevisions>false</trackRevisions>
    </reviewItem>
    <reviewItem>
      <errorID>0a5c39b8-f8de-4a35-a513-70e24788c7ce</errorID>
      <errorWord>时</errorWord>
      <group>L1_Word</group>
      <groupName>字词问题</groupName>
      <ability>L2_Typo</ability>
      <abilityName>字词错误</abilityName>
      <candidateList>
        <item>时内</item>
      </candidateList>
      <explain/>
      <paraID>75F21D27</paraID>
      <start>21</start>
      <end>23</end>
      <status>modified</status>
      <modifiedWord>时内</modifiedWord>
      <trackRevisions>false</trackRevisions>
    </reviewItem>
    <reviewItem>
      <errorID>86f2ee1e-9444-42eb-90b8-c397563c2af6</errorID>
      <errorWord>(</errorWord>
      <group>L1_Format</group>
      <groupName>格式问题</groupName>
      <ability>L2_HalfPunc_CN</ability>
      <abilityName>全半角问题</abilityName>
      <candidateList>
        <item>（</item>
      </candidateList>
      <explain>文本全半角错误。</explain>
      <paraID>732A10A5</paraID>
      <start>15</start>
      <end>16</end>
      <status>modified</status>
      <modifiedWord>（</modifiedWord>
      <trackRevisions>false</trackRevisions>
    </reviewItem>
    <reviewItem>
      <errorID>3ad9e7a5-258f-4872-a51b-2344910e5160</errorID>
      <errorWord>)</errorWord>
      <group>L1_Format</group>
      <groupName>格式问题</groupName>
      <ability>L2_HalfPunc_CN</ability>
      <abilityName>全半角问题</abilityName>
      <candidateList>
        <item>）</item>
      </candidateList>
      <explain>文本全半角错误。</explain>
      <paraID>732A10A5</paraID>
      <start>31</start>
      <end>32</end>
      <status>modified</status>
      <modifiedWord>）</modifiedWord>
      <trackRevisions>false</trackRevisions>
    </reviewItem>
    <reviewItem>
      <errorID>031f955f-8685-44a9-8db4-8426b14fa56c</errorID>
      <errorWord>(</errorWord>
      <group>L1_Format</group>
      <groupName>格式问题</groupName>
      <ability>L2_HalfPunc_CN</ability>
      <abilityName>全半角问题</abilityName>
      <candidateList>
        <item>（</item>
      </candidateList>
      <explain>文本全半角错误。</explain>
      <paraID>4FFD51D2</paraID>
      <start>86</start>
      <end>87</end>
      <status>modified</status>
      <modifiedWord>（</modifiedWord>
      <trackRevisions>false</trackRevisions>
    </reviewItem>
    <reviewItem>
      <errorID>03714849-2b96-4043-8a87-4fb8f6618cdf</errorID>
      <errorWord>)</errorWord>
      <group>L1_Format</group>
      <groupName>格式问题</groupName>
      <ability>L2_HalfPunc_CN</ability>
      <abilityName>全半角问题</abilityName>
      <candidateList>
        <item>）</item>
      </candidateList>
      <explain>文本全半角错误。</explain>
      <paraID>4FFD51D2</paraID>
      <start>141</start>
      <end>142</end>
      <status>modified</status>
      <modifiedWord>）</modifiedWord>
      <trackRevisions>false</trackRevisions>
    </reviewItem>
    <reviewItem>
      <errorID>a099c35f-eaa9-430b-b3bf-407bc938cb5a</errorID>
      <errorWord>(</errorWord>
      <group>L1_Format</group>
      <groupName>格式问题</groupName>
      <ability>L2_HalfPunc_CN</ability>
      <abilityName>全半角问题</abilityName>
      <candidateList>
        <item>（</item>
      </candidateList>
      <explain>文本全半角错误。</explain>
      <paraID>4FFD51D2</paraID>
      <start>148</start>
      <end>149</end>
      <status>modified</status>
      <modifiedWord>（</modifiedWord>
      <trackRevisions>false</trackRevisions>
    </reviewItem>
    <reviewItem>
      <errorID>9300db06-7dea-4b2d-a151-1397b091c548</errorID>
      <errorWord>)</errorWord>
      <group>L1_Format</group>
      <groupName>格式问题</groupName>
      <ability>L2_HalfPunc_CN</ability>
      <abilityName>全半角问题</abilityName>
      <candidateList>
        <item>）</item>
      </candidateList>
      <explain>文本全半角错误。</explain>
      <paraID>4FFD51D2</paraID>
      <start>187</start>
      <end>188</end>
      <status>modified</status>
      <modifiedWord>）</modifiedWord>
      <trackRevisions>false</trackRevisions>
    </reviewItem>
    <reviewItem>
      <errorID>c6e8d7f1-7cdc-4b3a-95b6-e1c490b82fb3</errorID>
      <errorWord>故</errorWord>
      <group>L1_Word</group>
      <groupName>字词问题</groupName>
      <ability>L2_Typo</ability>
      <abilityName>字词错误</abilityName>
      <candidateList>
        <item>故造</item>
      </candidateList>
      <explain/>
      <paraID> 5EF95FE</paraID>
      <start>13</start>
      <end>15</end>
      <status>modified</status>
      <modifiedWord>故造</modifiedWord>
      <trackRevisions>false</trackRevisions>
    </reviewItem>
    <reviewItem>
      <errorID>5dc6c7fe-729a-47c5-b712-59716700ec8d</errorID>
      <errorWord>万</errorWord>
      <group>L1_Word</group>
      <groupName>字词问题</groupName>
      <ability>L2_Typo</ability>
      <abilityName>字词错误</abilityName>
      <candidateList>
        <item>万元</item>
      </candidateList>
      <explain/>
      <paraID>722A0EC1</paraID>
      <start>10</start>
      <end>12</end>
      <status>modified</status>
      <modifiedWord>万元</modifiedWord>
      <trackRevisions>false</trackRevisions>
    </reviewItem>
    <reviewItem>
      <errorID>95689a07-d8aa-4cb9-85a6-057a239ddd85</errorID>
      <errorWord>万</errorWord>
      <group>L1_Word</group>
      <groupName>字词问题</groupName>
      <ability>L2_Typo</ability>
      <abilityName>字词错误</abilityName>
      <candidateList>
        <item>万元</item>
      </candidateList>
      <explain/>
      <paraID> 5463E77</paraID>
      <start>12</start>
      <end>14</end>
      <status>modified</status>
      <modifiedWord>万元</modifiedWord>
      <trackRevisions>false</trackRevisions>
    </reviewItem>
    <reviewItem>
      <errorID>3fc1b010-56cf-4aa2-ab9d-ef84b7e39154</errorID>
      <errorWord>万</errorWord>
      <group>L1_Word</group>
      <groupName>字词问题</groupName>
      <ability>L2_Typo</ability>
      <abilityName>字词错误</abilityName>
      <candidateList>
        <item>万元</item>
      </candidateList>
      <explain/>
      <paraID>46AA6970</paraID>
      <start>13</start>
      <end>15</end>
      <status>modified</status>
      <modifiedWord>万元</modifiedWord>
      <trackRevisions>false</trackRevisions>
    </reviewItem>
    <reviewItem>
      <errorID>2321c7c7-7464-4c39-beba-8d26f77c7916</errorID>
      <errorWord>万</errorWord>
      <group>L1_Word</group>
      <groupName>字词问题</groupName>
      <ability>L2_Typo</ability>
      <abilityName>字词错误</abilityName>
      <candidateList>
        <item>万元</item>
      </candidateList>
      <explain/>
      <paraID>68F76B9C</paraID>
      <start>13</start>
      <end>15</end>
      <status>modified</status>
      <modifiedWord>万元</modifiedWord>
      <trackRevisions>false</trackRevisions>
    </reviewItem>
    <reviewItem>
      <errorID>956ca3ac-a0a3-41c2-a672-e755adb8e56d</errorID>
      <errorWord>万</errorWord>
      <group>L1_Word</group>
      <groupName>字词问题</groupName>
      <ability>L2_Typo</ability>
      <abilityName>字词错误</abilityName>
      <candidateList>
        <item>万元</item>
      </candidateList>
      <explain/>
      <paraID>221D8AAA</paraID>
      <start>12</start>
      <end>14</end>
      <status>modified</status>
      <modifiedWord>万元</modifiedWord>
      <trackRevisions>false</trackRevisions>
    </reviewItem>
    <reviewItem>
      <errorID>84be70bd-ef15-4aee-a66d-3389328c1d6c</errorID>
      <errorWord>万</errorWord>
      <group>L1_Word</group>
      <groupName>字词问题</groupName>
      <ability>L2_Typo</ability>
      <abilityName>字词错误</abilityName>
      <candidateList>
        <item>万元</item>
      </candidateList>
      <explain/>
      <paraID>46FCE2F2</paraID>
      <start>11</start>
      <end>13</end>
      <status>modified</status>
      <modifiedWord>万元</modifiedWord>
      <trackRevisions>false</trackRevisions>
    </reviewItem>
    <reviewItem>
      <errorID>9c0f5315-6c77-494c-92ce-91d2b1768b4c</errorID>
      <errorWord>万</errorWord>
      <group>L1_Word</group>
      <groupName>字词问题</groupName>
      <ability>L2_Typo</ability>
      <abilityName>字词错误</abilityName>
      <candidateList>
        <item>万元</item>
      </candidateList>
      <explain/>
      <paraID>17CA23FA</paraID>
      <start>13</start>
      <end>15</end>
      <status>modified</status>
      <modifiedWord>万元</modifiedWord>
      <trackRevisions>false</trackRevisions>
    </reviewItem>
    <reviewItem>
      <errorID>7f146f8a-3c5b-492d-9f5e-bdde8e2ff860</errorID>
      <errorWord>万</errorWord>
      <group>L1_Word</group>
      <groupName>字词问题</groupName>
      <ability>L2_Typo</ability>
      <abilityName>字词错误</abilityName>
      <candidateList>
        <item>万元</item>
      </candidateList>
      <explain/>
      <paraID>149BA1F2</paraID>
      <start>30</start>
      <end>32</end>
      <status>modified</status>
      <modifiedWord>万元</modifiedWord>
      <trackRevisions>false</trackRevisions>
    </reviewItem>
    <reviewItem>
      <errorID>a84a4122-4cfc-4fa2-978b-bba0f76f5f19</errorID>
      <errorWord>万</errorWord>
      <group>L1_Word</group>
      <groupName>字词问题</groupName>
      <ability>L2_Typo</ability>
      <abilityName>字词错误</abilityName>
      <candidateList>
        <item>万元</item>
      </candidateList>
      <explain/>
      <paraID>2E6159E5</paraID>
      <start>16</start>
      <end>18</end>
      <status>modified</status>
      <modifiedWord>万元</modifiedWord>
      <trackRevisions>false</trackRevisions>
    </reviewItem>
    <reviewItem>
      <errorID>5e9a2cb1-7969-4ea9-a40b-98c2fc75cfc1</errorID>
      <errorWord>万</errorWord>
      <group>L1_Word</group>
      <groupName>字词问题</groupName>
      <ability>L2_Typo</ability>
      <abilityName>字词错误</abilityName>
      <candidateList>
        <item>万元</item>
      </candidateList>
      <explain/>
      <paraID>7E6F0FF9</paraID>
      <start>13</start>
      <end>15</end>
      <status>modified</status>
      <modifiedWord>万元</modifiedWord>
      <trackRevisions>false</trackRevisions>
    </reviewItem>
    <reviewItem>
      <errorID>2e58f227-4994-47dc-93c6-076c5413c39f</errorID>
      <errorWord>(</errorWord>
      <group>L1_Format</group>
      <groupName>格式问题</groupName>
      <ability>L2_HalfPunc_CN</ability>
      <abilityName>全半角问题</abilityName>
      <candidateList>
        <item>（</item>
      </candidateList>
      <explain>文本全半角错误。</explain>
      <paraID>3A73DC10</paraID>
      <start>0</start>
      <end>1</end>
      <status>modified</status>
      <modifiedWord>（</modifiedWord>
      <trackRevisions>false</trackRevisions>
    </reviewItem>
    <reviewItem>
      <errorID>a713e660-68ab-4f43-866e-81673e663d92</errorID>
      <errorWord>、或</errorWord>
      <group>L1_Word</group>
      <groupName>字词问题</groupName>
      <ability>L2_Typo</ability>
      <abilityName>字词错误</abilityName>
      <candidateList>
        <item>或</item>
      </candidateList>
      <explain>❶〈副〉或许；也许：慰问团已经起程，明日上午～可到达。❷〈连〉或者v▲：～多～少｜不解决桥～船的问题，过河就是一句空话｜他生怕我没听清～不注意，所以又嘱咐了一遍。❸〈书〉〈代〉指示代词。某人；有的人：～告之曰。❹〈书〉副稍微：不可～缺｜不可～忽。</explain>
      <paraID>75869336</paraID>
      <start>15</start>
      <end>16</end>
      <status>modified</status>
      <modifiedWord>或</modifiedWord>
      <trackRevisions>false</trackRevisions>
    </reviewItem>
    <reviewItem>
      <errorID>8c768969-ecf2-41a5-8333-919ac18e7e47</errorID>
      <errorWord>时</errorWord>
      <group>L1_Word</group>
      <groupName>字词问题</groupName>
      <ability>L2_Typo</ability>
      <abilityName>字词错误</abilityName>
      <candidateList>
        <item>时内</item>
      </candidateList>
      <explain/>
      <paraID>6B7E944D</paraID>
      <start>21</start>
      <end>23</end>
      <status>modified</status>
      <modifiedWord>时内</modifiedWord>
      <trackRevisions>false</trackRevisions>
    </reviewItem>
    <reviewItem>
      <errorID>84bfbf89-df04-47b5-a238-9f427f66dce3</errorID>
      <errorWord>(</errorWord>
      <group>L1_Format</group>
      <groupName>格式问题</groupName>
      <ability>L2_HalfPunc_CN</ability>
      <abilityName>全半角问题</abilityName>
      <candidateList>
        <item>（</item>
      </candidateList>
      <explain>文本全半角错误。</explain>
      <paraID>5EB7FB2B</paraID>
      <start>33</start>
      <end>34</end>
      <status>modified</status>
      <modifiedWord>（</modifiedWord>
      <trackRevisions>false</trackRevisions>
    </reviewItem>
    <reviewItem>
      <errorID>d801edf6-894a-41ac-88d0-6146f34dd78d</errorID>
      <errorWord>)</errorWord>
      <group>L1_Format</group>
      <groupName>格式问题</groupName>
      <ability>L2_HalfPunc_CN</ability>
      <abilityName>全半角问题</abilityName>
      <candidateList>
        <item>）</item>
      </candidateList>
      <explain>文本全半角错误。</explain>
      <paraID>5EB7FB2B</paraID>
      <start>46</start>
      <end>47</end>
      <status>modified</status>
      <modifiedWord>）</modifiedWord>
      <trackRevisions>false</trackRevisions>
    </reviewItem>
    <reviewItem>
      <errorID>2037897e-ddce-4015-8968-03afd35d76f0</errorID>
      <errorWord>(</errorWord>
      <group>L1_Format</group>
      <groupName>格式问题</groupName>
      <ability>L2_HalfPunc_CN</ability>
      <abilityName>全半角问题</abilityName>
      <candidateList>
        <item>（</item>
      </candidateList>
      <explain>文本全半角错误。</explain>
      <paraID>5EB7FB2B</paraID>
      <start>64</start>
      <end>65</end>
      <status>modified</status>
      <modifiedWord>（</modifiedWord>
      <trackRevisions>false</trackRevisions>
    </reviewItem>
    <reviewItem>
      <errorID>00bc180f-c1b8-4ba9-b154-c8dd4de32a8f</errorID>
      <errorWord>)</errorWord>
      <group>L1_Format</group>
      <groupName>格式问题</groupName>
      <ability>L2_HalfPunc_CN</ability>
      <abilityName>全半角问题</abilityName>
      <candidateList>
        <item>）</item>
      </candidateList>
      <explain>文本全半角错误。</explain>
      <paraID>5EB7FB2B</paraID>
      <start>87</start>
      <end>88</end>
      <status>modified</status>
      <modifiedWord>）</modifiedWord>
      <trackRevisions>false</trackRevisions>
    </reviewItem>
    <reviewItem>
      <errorID>46be69ce-26e1-4465-9fbf-3eb8ee7e15fd</errorID>
      <errorWord>(</errorWord>
      <group>L1_Format</group>
      <groupName>格式问题</groupName>
      <ability>L2_HalfPunc_CN</ability>
      <abilityName>全半角问题</abilityName>
      <candidateList>
        <item>（</item>
      </candidateList>
      <explain>文本全半角错误。</explain>
      <paraID>5EB7FB2B</paraID>
      <start>98</start>
      <end>99</end>
      <status>modified</status>
      <modifiedWord>（</modifiedWord>
      <trackRevisions>false</trackRevisions>
    </reviewItem>
    <reviewItem>
      <errorID>5d660e3a-4f83-47a9-b072-32759b1b6460</errorID>
      <errorWord>)</errorWord>
      <group>L1_Format</group>
      <groupName>格式问题</groupName>
      <ability>L2_HalfPunc_CN</ability>
      <abilityName>全半角问题</abilityName>
      <candidateList>
        <item>）</item>
      </candidateList>
      <explain>文本全半角错误。</explain>
      <paraID>5EB7FB2B</paraID>
      <start>114</start>
      <end>115</end>
      <status>modified</status>
      <modifiedWord>）</modifiedWord>
      <trackRevisions>false</trackRevisions>
    </reviewItem>
    <reviewItem>
      <errorID>8290934d-f8ed-442a-965e-98bebf7f6c2e</errorID>
      <errorWord>其它</errorWord>
      <group>L1_Word</group>
      <groupName>字词问题</groupName>
      <ability>L2_Alias</ability>
      <abilityName>也作/曾用词</abilityName>
      <candidateList>
        <item>其他</item>
      </candidateList>
      <explain>词汇[其它]为不规范表述或旧称，其规范书面表述为[其他]。</explain>
      <paraID>672DBE4F</paraID>
      <start>17</start>
      <end>19</end>
      <status>modified</status>
      <modifiedWord>其他</modifiedWord>
      <trackRevisions>false</trackRevisions>
    </reviewItem>
    <reviewItem>
      <errorID>31c67a24-f7a6-4621-81cb-f9804acd5695</errorID>
      <errorWord>(</errorWord>
      <group>L1_Format</group>
      <groupName>格式问题</groupName>
      <ability>L2_HalfPunc_CN</ability>
      <abilityName>全半角问题</abilityName>
      <candidateList>
        <item>（</item>
      </candidateList>
      <explain>文本全半角错误。</explain>
      <paraID>704DF1AF</paraID>
      <start>0</start>
      <end>1</end>
      <status>modified</status>
      <modifiedWord>（</modifiedWord>
      <trackRevisions>false</trackRevisions>
    </reviewItem>
    <reviewItem>
      <errorID>f5d7c0d0-99b3-4201-8951-dd99435e4009</errorID>
      <errorWord>)</errorWord>
      <group>L1_Format</group>
      <groupName>格式问题</groupName>
      <ability>L2_HalfPunc_CN</ability>
      <abilityName>全半角问题</abilityName>
      <candidateList>
        <item>）</item>
      </candidateList>
      <explain>文本全半角错误。</explain>
      <paraID>704DF1AF</paraID>
      <start>11</start>
      <end>12</end>
      <status>modified</status>
      <modifiedWord>）</modifiedWord>
      <trackRevisions>false</trackRevisions>
    </reviewItem>
    <reviewItem>
      <errorID>d07016e4-09cd-4a71-9c6a-a08124066a3a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6C31C802</paraID>
      <start>0</start>
      <end>2</end>
      <status>modified</status>
      <modifiedWord>1.</modifiedWord>
      <trackRevisions>false</trackRevisions>
    </reviewItem>
    <reviewItem>
      <errorID>ef7dceee-2b08-451d-ab6f-c59bab859aa6</errorID>
      <errorWord>(</errorWord>
      <group>L1_Format</group>
      <groupName>格式问题</groupName>
      <ability>L2_HalfPunc_CN</ability>
      <abilityName>全半角问题</abilityName>
      <candidateList>
        <item>（</item>
      </candidateList>
      <explain>文本全半角错误。</explain>
      <paraID>6C31C802</paraID>
      <start>89</start>
      <end>90</end>
      <status>modified</status>
      <modifiedWord>（</modifiedWord>
      <trackRevisions>false</trackRevisions>
    </reviewItem>
    <reviewItem>
      <errorID>6a9c58bc-a80b-40e2-a265-7ab4aaff386c</errorID>
      <errorWord>)</errorWord>
      <group>L1_Format</group>
      <groupName>格式问题</groupName>
      <ability>L2_HalfPunc_CN</ability>
      <abilityName>全半角问题</abilityName>
      <candidateList>
        <item>）</item>
      </candidateList>
      <explain>文本全半角错误。</explain>
      <paraID>6C31C802</paraID>
      <start>92</start>
      <end>93</end>
      <status>modified</status>
      <modifiedWord>）</modifiedWord>
      <trackRevisions>false</trackRevisions>
    </reviewItem>
    <reviewItem>
      <errorID>ed834105-53dd-4a0d-b32b-7423b35e50f3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6B4034EF</paraID>
      <start>0</start>
      <end>2</end>
      <status>modified</status>
      <modifiedWord>2.</modifiedWord>
      <trackRevisions>false</trackRevisions>
    </reviewItem>
    <reviewItem>
      <errorID>ebcac2b5-e158-4e2a-b0b1-feccf4b2d77e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7485DA1</paraID>
      <start>0</start>
      <end>2</end>
      <status>modified</status>
      <modifiedWord>3.</modifiedWord>
      <trackRevisions>false</trackRevisions>
    </reviewItem>
    <reviewItem>
      <errorID>4b9efffe-a7d0-4b95-96de-247d731f7d85</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1E83D4B3</paraID>
      <start>0</start>
      <end>2</end>
      <status>modified</status>
      <modifiedWord>4.</modifiedWord>
      <trackRevisions>false</trackRevisions>
    </reviewItem>
    <reviewItem>
      <errorID>cf133755-e3a8-4f70-a2be-eb90934a8bd1</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27585A8C</paraID>
      <start>0</start>
      <end>2</end>
      <status>modified</status>
      <modifiedWord>5.</modifiedWord>
      <trackRevisions>false</trackRevisions>
    </reviewItem>
    <reviewItem>
      <errorID>27a941e1-9b3d-43ae-b871-b7af6224edb7</errorID>
      <errorWord>，</errorWord>
      <group>L1_Word</group>
      <groupName>字词问题</groupName>
      <ability>L2_Typo</ability>
      <abilityName>字词错误</abilityName>
      <candidateList>
        <item>，在</item>
      </candidateList>
      <explain/>
      <paraID>40C3EF02</paraID>
      <start>46</start>
      <end>48</end>
      <status>modified</status>
      <modifiedWord>，在</modifiedWord>
      <trackRevisions>false</trackRevisions>
    </reviewItem>
    <reviewItem>
      <errorID>8e6be5bf-de26-46db-8fcd-1f8445d3d096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73A28E2D</paraID>
      <start>0</start>
      <end>2</end>
      <status>modified</status>
      <modifiedWord>1.</modifiedWord>
      <trackRevisions>false</trackRevisions>
    </reviewItem>
    <reviewItem>
      <errorID>24e548c9-abfa-4697-80dd-df48b75d0576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59197149</paraID>
      <start>0</start>
      <end>2</end>
      <status>modified</status>
      <modifiedWord>2.</modifiedWord>
      <trackRevisions>false</trackRevisions>
    </reviewItem>
    <reviewItem>
      <errorID>64c7f7bc-4a65-4a31-bc00-2c4af0a5ae60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1002D4AC</paraID>
      <start>0</start>
      <end>2</end>
      <status>modified</status>
      <modifiedWord>3.</modifiedWord>
      <trackRevisions>false</trackRevisions>
    </reviewItem>
    <reviewItem>
      <errorID>85b21e96-bcef-4749-a75f-018d49205714</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38E10EE6</paraID>
      <start>0</start>
      <end>2</end>
      <status>modified</status>
      <modifiedWord>4.</modifiedWord>
      <trackRevisions>false</trackRevisions>
    </reviewItem>
    <reviewItem>
      <errorID>436b38f7-8b91-46ac-8dbb-1fa07293f7a9</errorID>
      <errorWord>签定</errorWord>
      <group>L1_Word</group>
      <groupName>字词问题</groupName>
      <ability>L2_Typo</ability>
      <abilityName>字词错误</abilityName>
      <candidateList>
        <item>签订</item>
      </candidateList>
      <explain>〈动〉订立条约或合同并签字：两国～了贸易议定书和支付协定。</explain>
      <paraID> 7A7F5CB</paraID>
      <start>2</start>
      <end>4</end>
      <status>modified</status>
      <modifiedWord>签订</modifiedWord>
      <trackRevisions>false</trackRevisions>
    </reviewItem>
    <reviewItem>
      <errorID>aecb083f-8fa9-47ec-95a9-b4b4861c64b0</errorID>
      <errorWord>其它</errorWord>
      <group>L1_Word</group>
      <groupName>字词问题</groupName>
      <ability>L2_Alias</ability>
      <abilityName>也作/曾用词</abilityName>
      <candidateList>
        <item>其他</item>
      </candidateList>
      <explain>词汇[其它]为不规范表述或旧称，其规范书面表述为[其他]。</explain>
      <paraID>283FDFB0</paraID>
      <start>17</start>
      <end>19</end>
      <status>modified</status>
      <modifiedWord>其他</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C5AC579-2660-47B5-8D27-0BBC67D67C33}">
  <ds:schemaRefs/>
</ds:datastoreItem>
</file>

<file path=customXml/itemProps3.xml><?xml version="1.0" encoding="utf-8"?>
<ds:datastoreItem xmlns:ds="http://schemas.openxmlformats.org/officeDocument/2006/customXml" ds:itemID="{f6c9cca9-a47e-4e16-9f34-ace8bdeb98b0}">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34</Pages>
  <Words>81</Words>
  <Characters>97</Characters>
  <Lines>173</Lines>
  <Paragraphs>48</Paragraphs>
  <TotalTime>22</TotalTime>
  <ScaleCrop>false</ScaleCrop>
  <LinksUpToDate>false</LinksUpToDate>
  <CharactersWithSpaces>99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2017-04-19T15:21:00Z</dcterms:created>
  <dc:creator>朱少尉</dc:creator>
  <cp:lastModifiedBy>小风子</cp:lastModifiedBy>
  <cp:lastPrinted>2025-06-19T01:20:00Z</cp:lastPrinted>
  <dcterms:modified xsi:type="dcterms:W3CDTF">2026-10-10T06:35:18Z</dcterms:modified>
  <cp:revision>139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D54270008A474C1DAA59FC05177427A2_13</vt:lpwstr>
  </property>
  <property fmtid="{D5CDD505-2E9C-101B-9397-08002B2CF9AE}" pid="4" name="KSOTemplateDocerSaveRecord">
    <vt:lpwstr>eyJoZGlkIjoiMmY2YTE5MDhkYWZhOTRhMzU3NWY0YzQ1NTZhNmQyNDciLCJ1c2VySWQiOiIxMTMxMDQ5OTI1In0=</vt:lpwstr>
  </property>
</Properties>
</file>